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BF" w:rsidRPr="004B70E3" w:rsidRDefault="00C72EBF" w:rsidP="00C72EBF">
      <w:pPr>
        <w:spacing w:line="480" w:lineRule="exact"/>
        <w:jc w:val="center"/>
        <w:rPr>
          <w:rFonts w:ascii="標楷體" w:eastAsia="標楷體" w:hAnsi="標楷體"/>
          <w:b/>
          <w:sz w:val="28"/>
          <w:szCs w:val="28"/>
        </w:rPr>
      </w:pPr>
      <w:r w:rsidRPr="004B70E3">
        <w:rPr>
          <w:rFonts w:ascii="標楷體" w:eastAsia="標楷體" w:hAnsi="標楷體" w:hint="eastAsia"/>
          <w:b/>
          <w:sz w:val="28"/>
          <w:szCs w:val="28"/>
        </w:rPr>
        <w:t>衛生福利部雲林教養院疑似性侵害事件處理原則</w:t>
      </w:r>
    </w:p>
    <w:p w:rsidR="00C72EBF" w:rsidRPr="004B70E3" w:rsidRDefault="00C72EBF" w:rsidP="00C72EBF">
      <w:pPr>
        <w:spacing w:line="400" w:lineRule="exact"/>
        <w:jc w:val="right"/>
        <w:rPr>
          <w:rFonts w:ascii="標楷體" w:eastAsia="標楷體" w:hAnsi="標楷體"/>
          <w:sz w:val="16"/>
          <w:szCs w:val="16"/>
        </w:rPr>
      </w:pPr>
      <w:r w:rsidRPr="004B70E3">
        <w:rPr>
          <w:rFonts w:ascii="標楷體" w:eastAsia="標楷體" w:hAnsi="標楷體" w:hint="eastAsia"/>
          <w:sz w:val="16"/>
          <w:szCs w:val="16"/>
        </w:rPr>
        <w:t xml:space="preserve">                                                   中華民國93年8月3日內</w:t>
      </w:r>
      <w:proofErr w:type="gramStart"/>
      <w:r w:rsidRPr="004B70E3">
        <w:rPr>
          <w:rFonts w:ascii="標楷體" w:eastAsia="標楷體" w:hAnsi="標楷體" w:hint="eastAsia"/>
          <w:sz w:val="16"/>
          <w:szCs w:val="16"/>
        </w:rPr>
        <w:t>授中社字</w:t>
      </w:r>
      <w:proofErr w:type="gramEnd"/>
      <w:r w:rsidRPr="004B70E3">
        <w:rPr>
          <w:rFonts w:ascii="標楷體" w:eastAsia="標楷體" w:hAnsi="標楷體" w:hint="eastAsia"/>
          <w:sz w:val="16"/>
          <w:szCs w:val="16"/>
        </w:rPr>
        <w:t>第0930022904號備查</w:t>
      </w:r>
      <w:r w:rsidRPr="004B70E3">
        <w:rPr>
          <w:rFonts w:ascii="標楷體" w:eastAsia="標楷體" w:hAnsi="標楷體" w:hint="eastAsia"/>
          <w:b/>
          <w:sz w:val="16"/>
          <w:szCs w:val="16"/>
        </w:rPr>
        <w:t xml:space="preserve">                               </w:t>
      </w:r>
      <w:r w:rsidRPr="004B70E3">
        <w:rPr>
          <w:rFonts w:ascii="標楷體" w:eastAsia="標楷體" w:hAnsi="標楷體" w:hint="eastAsia"/>
          <w:sz w:val="16"/>
          <w:szCs w:val="16"/>
        </w:rPr>
        <w:t>中華民國102年1月18日內</w:t>
      </w:r>
      <w:proofErr w:type="gramStart"/>
      <w:r w:rsidRPr="004B70E3">
        <w:rPr>
          <w:rFonts w:ascii="標楷體" w:eastAsia="標楷體" w:hAnsi="標楷體" w:hint="eastAsia"/>
          <w:sz w:val="16"/>
          <w:szCs w:val="16"/>
        </w:rPr>
        <w:t>授中社字</w:t>
      </w:r>
      <w:proofErr w:type="gramEnd"/>
      <w:r w:rsidRPr="004B70E3">
        <w:rPr>
          <w:rFonts w:ascii="標楷體" w:eastAsia="標楷體" w:hAnsi="標楷體" w:hint="eastAsia"/>
          <w:sz w:val="16"/>
          <w:szCs w:val="16"/>
        </w:rPr>
        <w:t>第1025000158號備查</w:t>
      </w:r>
    </w:p>
    <w:p w:rsidR="00C72EBF" w:rsidRPr="004B70E3" w:rsidRDefault="00C72EBF" w:rsidP="00C72EBF">
      <w:pPr>
        <w:spacing w:line="400" w:lineRule="exact"/>
        <w:jc w:val="right"/>
        <w:rPr>
          <w:rFonts w:ascii="標楷體" w:eastAsia="標楷體" w:hAnsi="標楷體"/>
          <w:sz w:val="16"/>
          <w:szCs w:val="16"/>
        </w:rPr>
      </w:pPr>
      <w:r w:rsidRPr="004B70E3">
        <w:rPr>
          <w:rFonts w:ascii="標楷體" w:eastAsia="標楷體" w:hAnsi="標楷體" w:hint="eastAsia"/>
          <w:sz w:val="16"/>
          <w:szCs w:val="16"/>
        </w:rPr>
        <w:t>中華民國103年6月17日修正</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一、衛生福利部雲林教養院(以下簡稱本院)為妥善處理安置對象疑似性侵害案件，特訂定本處理原則。</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二、本院應定期舉辦或派員參與機構工作人員性侵害防治專業訓練。</w:t>
      </w:r>
    </w:p>
    <w:p w:rsidR="00C72EBF" w:rsidRPr="004B70E3" w:rsidRDefault="00C72EBF" w:rsidP="00C72EBF">
      <w:pPr>
        <w:spacing w:line="480" w:lineRule="exact"/>
        <w:ind w:leftChars="149" w:left="358"/>
        <w:rPr>
          <w:rFonts w:ascii="標楷體" w:eastAsia="標楷體" w:hAnsi="標楷體"/>
          <w:sz w:val="28"/>
          <w:szCs w:val="28"/>
        </w:rPr>
      </w:pPr>
      <w:r w:rsidRPr="004B70E3">
        <w:rPr>
          <w:rFonts w:ascii="標楷體" w:eastAsia="標楷體" w:hAnsi="標楷體" w:hint="eastAsia"/>
          <w:sz w:val="28"/>
          <w:szCs w:val="28"/>
        </w:rPr>
        <w:t>前項性侵害防治專業訓練，應以實務性之課程為主，理論性之課程為輔。</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三</w:t>
      </w:r>
      <w:r w:rsidRPr="004B70E3">
        <w:rPr>
          <w:rFonts w:ascii="標楷體" w:eastAsia="標楷體" w:hAnsi="標楷體" w:hint="eastAsia"/>
          <w:b/>
          <w:sz w:val="28"/>
          <w:szCs w:val="28"/>
        </w:rPr>
        <w:t>、</w:t>
      </w:r>
      <w:r w:rsidRPr="004B70E3">
        <w:rPr>
          <w:rFonts w:ascii="標楷體" w:eastAsia="標楷體" w:hAnsi="標楷體" w:hint="eastAsia"/>
          <w:sz w:val="28"/>
          <w:szCs w:val="28"/>
        </w:rPr>
        <w:t>為強化安置對象對性侵害之識別能力，應定期或視安置對象需求安排防治性侵害自我保護訓練及演練。</w:t>
      </w:r>
    </w:p>
    <w:p w:rsidR="00C72EBF" w:rsidRPr="004B70E3" w:rsidRDefault="00C72EBF" w:rsidP="00C72EBF">
      <w:pPr>
        <w:spacing w:line="480" w:lineRule="exact"/>
        <w:ind w:leftChars="149" w:left="358"/>
        <w:rPr>
          <w:rFonts w:ascii="標楷體" w:eastAsia="標楷體" w:hAnsi="標楷體"/>
          <w:sz w:val="28"/>
          <w:szCs w:val="28"/>
        </w:rPr>
      </w:pPr>
      <w:r w:rsidRPr="004B70E3">
        <w:rPr>
          <w:rFonts w:ascii="標楷體" w:eastAsia="標楷體" w:hAnsi="標楷體" w:hint="eastAsia"/>
          <w:sz w:val="28"/>
          <w:szCs w:val="28"/>
        </w:rPr>
        <w:t>前項自我保護訓練，應依性侵害犯罪防治法第七條之性侵害防治教育課程辦理。</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四、本院應建立外部監督機制，適時聘用院外專家督導，以協助預防及察覺院內疑似性侵害事件，並協助事件發生時之緊急調查、評估及處遇工作。</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五、本院進用相關工作人員時，應依兒童及少年福利與權益保障法第八十一條規定，主動查證是否有該條所列不得擔任工作人員之情事，並請員工遵守倫理守則。</w:t>
      </w:r>
    </w:p>
    <w:p w:rsidR="00C72EBF" w:rsidRPr="004B70E3" w:rsidRDefault="00C72EBF" w:rsidP="00C72EBF">
      <w:pPr>
        <w:spacing w:line="480" w:lineRule="exact"/>
        <w:ind w:leftChars="149" w:left="358"/>
        <w:rPr>
          <w:rFonts w:ascii="標楷體" w:eastAsia="標楷體" w:hAnsi="標楷體"/>
          <w:sz w:val="28"/>
          <w:szCs w:val="28"/>
        </w:rPr>
      </w:pPr>
      <w:r w:rsidRPr="004B70E3">
        <w:rPr>
          <w:rFonts w:ascii="標楷體" w:eastAsia="標楷體" w:hAnsi="標楷體" w:hint="eastAsia"/>
          <w:sz w:val="28"/>
          <w:szCs w:val="28"/>
        </w:rPr>
        <w:t>社會工作科應依性侵害犯罪加害人登記報到查訪及查閱辦法規定，將工作人員列冊送主管機關查閱有無性侵害犯罪加害人登記資料，同時列冊送教育主管機關查閱是否有疑似性侵害或性騷擾所致不適任教師之情形。</w:t>
      </w:r>
    </w:p>
    <w:p w:rsidR="00C72EBF" w:rsidRPr="004B70E3" w:rsidRDefault="00C72EBF" w:rsidP="00C72EBF">
      <w:pPr>
        <w:spacing w:line="480" w:lineRule="exact"/>
        <w:ind w:leftChars="149" w:left="358"/>
        <w:rPr>
          <w:rFonts w:ascii="標楷體" w:eastAsia="標楷體" w:hAnsi="標楷體"/>
          <w:sz w:val="28"/>
          <w:szCs w:val="28"/>
        </w:rPr>
      </w:pPr>
      <w:r w:rsidRPr="004B70E3">
        <w:rPr>
          <w:rFonts w:ascii="標楷體" w:eastAsia="標楷體" w:hAnsi="標楷體" w:hint="eastAsia"/>
          <w:sz w:val="28"/>
          <w:szCs w:val="28"/>
        </w:rPr>
        <w:t>召募志願服務人員得依性侵害加害人登記報到查訪及查閱辦法規定，向主管機關申請核轉所在地直轄市、縣(市)主管機關查閱有無性侵害犯罪加害人登記資料。</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六、本院主管及工作人員發現安置對象疑似遭受性侵害，應於二十四小時內通報主管機關及雲林縣家庭暴力暨性侵害防治中心。</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七、本院主管及工作人員知悉有安置對象疑似遭受性侵害情形而未通</w:t>
      </w:r>
      <w:r w:rsidRPr="004B70E3">
        <w:rPr>
          <w:rFonts w:ascii="標楷體" w:eastAsia="標楷體" w:hAnsi="標楷體" w:hint="eastAsia"/>
          <w:sz w:val="28"/>
          <w:szCs w:val="28"/>
        </w:rPr>
        <w:lastRenderedPageBreak/>
        <w:t>報主管機關及雲林縣家庭暴力暨性侵害防治中心者，應負行政責任；如被害人為兒童及少年，應依兒童及少年福利與權益保障法第一百條規定處罰。</w:t>
      </w:r>
    </w:p>
    <w:p w:rsidR="00C72EBF" w:rsidRPr="004B70E3" w:rsidRDefault="00C72EBF" w:rsidP="00C72EBF">
      <w:pPr>
        <w:spacing w:line="480" w:lineRule="exact"/>
        <w:ind w:leftChars="-74" w:left="360" w:hangingChars="192" w:hanging="538"/>
        <w:rPr>
          <w:rFonts w:ascii="標楷體" w:eastAsia="標楷體" w:hAnsi="標楷體"/>
          <w:sz w:val="28"/>
          <w:szCs w:val="28"/>
        </w:rPr>
      </w:pPr>
      <w:bookmarkStart w:id="0" w:name="_GoBack"/>
      <w:bookmarkEnd w:id="0"/>
      <w:r w:rsidRPr="004B70E3">
        <w:rPr>
          <w:rFonts w:ascii="標楷體" w:eastAsia="標楷體" w:hAnsi="標楷體" w:hint="eastAsia"/>
          <w:sz w:val="28"/>
          <w:szCs w:val="28"/>
        </w:rPr>
        <w:t>八、處理疑似性侵害事件過程，應妥予保密並維護被害人或兒童少年當事人名譽及隱私權，對於通報人之身分資料亦應予保密。</w:t>
      </w:r>
    </w:p>
    <w:p w:rsidR="00C72EBF" w:rsidRPr="004B70E3" w:rsidRDefault="00C72EBF" w:rsidP="00C72EBF">
      <w:pPr>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九、發現疑似性侵害事件，應通報本院危機事件處理小組(以下簡稱本小組)介入處遇，本院得聘請心理輔導專家與邀請委託安置之主管機關及雲林縣家庭暴力暨性侵害防治中心派員參與本小組工作之執行，惟疑似加害人為本小組之成員時，應主動迴避，以確保本院處理性侵害事件之客觀及公平性。</w:t>
      </w:r>
    </w:p>
    <w:p w:rsidR="00C72EBF" w:rsidRPr="004B70E3" w:rsidRDefault="00C72EBF" w:rsidP="00C72EBF">
      <w:pPr>
        <w:spacing w:line="480" w:lineRule="exact"/>
        <w:ind w:firstLineChars="75" w:firstLine="210"/>
        <w:rPr>
          <w:rFonts w:ascii="標楷體" w:eastAsia="標楷體" w:hAnsi="標楷體"/>
          <w:sz w:val="28"/>
          <w:szCs w:val="28"/>
        </w:rPr>
      </w:pPr>
      <w:r w:rsidRPr="004B70E3">
        <w:rPr>
          <w:rFonts w:ascii="標楷體" w:eastAsia="標楷體" w:hAnsi="標楷體" w:hint="eastAsia"/>
          <w:sz w:val="28"/>
          <w:szCs w:val="28"/>
        </w:rPr>
        <w:t xml:space="preserve"> 安置對象為在學者，得增列教育主管機關及就學學校派員與會。</w:t>
      </w:r>
    </w:p>
    <w:p w:rsidR="00C72EBF" w:rsidRPr="004B70E3" w:rsidRDefault="00C72EBF" w:rsidP="00C72EBF">
      <w:pPr>
        <w:tabs>
          <w:tab w:val="left" w:pos="360"/>
        </w:tabs>
        <w:spacing w:line="480" w:lineRule="exact"/>
        <w:ind w:leftChars="-74" w:left="360" w:hangingChars="192" w:hanging="538"/>
        <w:rPr>
          <w:rFonts w:ascii="標楷體" w:eastAsia="標楷體" w:hAnsi="標楷體"/>
          <w:sz w:val="28"/>
          <w:szCs w:val="28"/>
        </w:rPr>
      </w:pPr>
      <w:r w:rsidRPr="004B70E3">
        <w:rPr>
          <w:rFonts w:ascii="標楷體" w:eastAsia="標楷體" w:hAnsi="標楷體" w:hint="eastAsia"/>
          <w:sz w:val="28"/>
          <w:szCs w:val="28"/>
        </w:rPr>
        <w:t>十、</w:t>
      </w:r>
      <w:proofErr w:type="gramStart"/>
      <w:r w:rsidRPr="004B70E3">
        <w:rPr>
          <w:rFonts w:ascii="標楷體" w:eastAsia="標楷體" w:hAnsi="標楷體" w:hint="eastAsia"/>
          <w:sz w:val="28"/>
          <w:szCs w:val="28"/>
        </w:rPr>
        <w:t>本院遇有</w:t>
      </w:r>
      <w:proofErr w:type="gramEnd"/>
      <w:r w:rsidRPr="004B70E3">
        <w:rPr>
          <w:rFonts w:ascii="標楷體" w:eastAsia="標楷體" w:hAnsi="標楷體" w:hint="eastAsia"/>
          <w:sz w:val="28"/>
          <w:szCs w:val="28"/>
        </w:rPr>
        <w:t>疑似性侵害事件時，處遇模式如下：</w:t>
      </w:r>
    </w:p>
    <w:p w:rsidR="00C72EBF" w:rsidRPr="004B70E3" w:rsidRDefault="00C72EBF" w:rsidP="00C72EBF">
      <w:pPr>
        <w:spacing w:line="480" w:lineRule="exact"/>
        <w:ind w:leftChars="150" w:left="1259" w:hangingChars="321" w:hanging="899"/>
        <w:rPr>
          <w:rFonts w:ascii="標楷體" w:eastAsia="標楷體" w:hAnsi="標楷體"/>
          <w:sz w:val="28"/>
          <w:szCs w:val="28"/>
        </w:rPr>
      </w:pPr>
      <w:r w:rsidRPr="004B70E3">
        <w:rPr>
          <w:rFonts w:ascii="標楷體" w:eastAsia="標楷體" w:hAnsi="標楷體" w:hint="eastAsia"/>
          <w:sz w:val="28"/>
          <w:szCs w:val="28"/>
        </w:rPr>
        <w:t>（一）知悉疑似性侵害事件應即通報，並由雲林縣家庭暴力暨性侵害防治中心協助評估處遇或協調本院工作人員進行晤談，提出晤談報告，並記錄事件之發生過程與原因，涉入人員不宜過多，以避免造成院內人員之不安。</w:t>
      </w:r>
    </w:p>
    <w:p w:rsidR="00C72EBF" w:rsidRPr="004B70E3" w:rsidRDefault="00C72EBF" w:rsidP="00C72EBF">
      <w:pPr>
        <w:spacing w:line="480" w:lineRule="exact"/>
        <w:ind w:leftChars="150" w:left="1259" w:hangingChars="321" w:hanging="899"/>
        <w:rPr>
          <w:rFonts w:ascii="標楷體" w:eastAsia="標楷體" w:hAnsi="標楷體"/>
          <w:sz w:val="28"/>
          <w:szCs w:val="28"/>
        </w:rPr>
      </w:pPr>
      <w:r w:rsidRPr="004B70E3">
        <w:rPr>
          <w:rFonts w:ascii="標楷體" w:eastAsia="標楷體" w:hAnsi="標楷體" w:hint="eastAsia"/>
          <w:sz w:val="28"/>
          <w:szCs w:val="28"/>
        </w:rPr>
        <w:t>（二）完成通報程序</w:t>
      </w:r>
      <w:proofErr w:type="gramStart"/>
      <w:r w:rsidRPr="004B70E3">
        <w:rPr>
          <w:rFonts w:ascii="標楷體" w:eastAsia="標楷體" w:hAnsi="標楷體" w:hint="eastAsia"/>
          <w:sz w:val="28"/>
          <w:szCs w:val="28"/>
        </w:rPr>
        <w:t>期間，內部</w:t>
      </w:r>
      <w:proofErr w:type="gramEnd"/>
      <w:r w:rsidRPr="004B70E3">
        <w:rPr>
          <w:rFonts w:ascii="標楷體" w:eastAsia="標楷體" w:hAnsi="標楷體" w:hint="eastAsia"/>
          <w:sz w:val="28"/>
          <w:szCs w:val="28"/>
        </w:rPr>
        <w:t>單位應緊急會商，針對相關問題取得共識，並建立統一窗口對外發言。</w:t>
      </w:r>
    </w:p>
    <w:p w:rsidR="00C72EBF" w:rsidRPr="004B70E3" w:rsidRDefault="00C72EBF" w:rsidP="00C72EBF">
      <w:pPr>
        <w:spacing w:line="480" w:lineRule="exact"/>
        <w:ind w:leftChars="150" w:left="1259" w:hangingChars="321" w:hanging="899"/>
        <w:rPr>
          <w:rFonts w:ascii="標楷體" w:eastAsia="標楷體" w:hAnsi="標楷體"/>
          <w:sz w:val="28"/>
          <w:szCs w:val="28"/>
        </w:rPr>
      </w:pPr>
      <w:r w:rsidRPr="004B70E3">
        <w:rPr>
          <w:rFonts w:ascii="標楷體" w:eastAsia="標楷體" w:hAnsi="標楷體" w:hint="eastAsia"/>
          <w:sz w:val="28"/>
          <w:szCs w:val="28"/>
        </w:rPr>
        <w:t>（三）事件發生初期，得視需要提供安置對象相關輔導。</w:t>
      </w:r>
    </w:p>
    <w:p w:rsidR="00C72EBF" w:rsidRPr="004B70E3" w:rsidRDefault="00C72EBF" w:rsidP="00C72EBF">
      <w:pPr>
        <w:spacing w:line="480" w:lineRule="exact"/>
        <w:ind w:leftChars="150" w:left="1259" w:hangingChars="321" w:hanging="899"/>
        <w:rPr>
          <w:rFonts w:ascii="標楷體" w:eastAsia="標楷體" w:hAnsi="標楷體"/>
          <w:sz w:val="28"/>
          <w:szCs w:val="28"/>
        </w:rPr>
      </w:pPr>
      <w:r w:rsidRPr="004B70E3">
        <w:rPr>
          <w:rFonts w:ascii="標楷體" w:eastAsia="標楷體" w:hAnsi="標楷體" w:hint="eastAsia"/>
          <w:sz w:val="28"/>
          <w:szCs w:val="28"/>
        </w:rPr>
        <w:t>（四）當事人於復原</w:t>
      </w:r>
      <w:proofErr w:type="gramStart"/>
      <w:r w:rsidRPr="004B70E3">
        <w:rPr>
          <w:rFonts w:ascii="標楷體" w:eastAsia="標楷體" w:hAnsi="標楷體" w:hint="eastAsia"/>
          <w:sz w:val="28"/>
          <w:szCs w:val="28"/>
        </w:rPr>
        <w:t>期間，</w:t>
      </w:r>
      <w:proofErr w:type="gramEnd"/>
      <w:r w:rsidRPr="004B70E3">
        <w:rPr>
          <w:rFonts w:ascii="標楷體" w:eastAsia="標楷體" w:hAnsi="標楷體" w:hint="eastAsia"/>
          <w:sz w:val="28"/>
          <w:szCs w:val="28"/>
        </w:rPr>
        <w:t>本院得視案情與專家進行討論，依個案之個別狀況進行個別或團體之輔導或治療。</w:t>
      </w:r>
    </w:p>
    <w:p w:rsidR="00C72EBF" w:rsidRPr="004B70E3" w:rsidRDefault="00C72EBF" w:rsidP="00C72EBF">
      <w:pPr>
        <w:spacing w:line="480" w:lineRule="exact"/>
        <w:ind w:left="720" w:hangingChars="257" w:hanging="720"/>
        <w:rPr>
          <w:rFonts w:ascii="標楷體" w:eastAsia="標楷體" w:hAnsi="標楷體"/>
          <w:sz w:val="28"/>
          <w:szCs w:val="28"/>
        </w:rPr>
      </w:pPr>
      <w:r w:rsidRPr="004B70E3">
        <w:rPr>
          <w:rFonts w:ascii="標楷體" w:eastAsia="標楷體" w:hAnsi="標楷體" w:hint="eastAsia"/>
          <w:sz w:val="28"/>
          <w:szCs w:val="28"/>
        </w:rPr>
        <w:t>十一、本院應將行為</w:t>
      </w:r>
      <w:proofErr w:type="gramStart"/>
      <w:r w:rsidRPr="004B70E3">
        <w:rPr>
          <w:rFonts w:ascii="標楷體" w:eastAsia="標楷體" w:hAnsi="標楷體" w:hint="eastAsia"/>
          <w:sz w:val="28"/>
          <w:szCs w:val="28"/>
        </w:rPr>
        <w:t>不</w:t>
      </w:r>
      <w:proofErr w:type="gramEnd"/>
      <w:r w:rsidRPr="004B70E3">
        <w:rPr>
          <w:rFonts w:ascii="標楷體" w:eastAsia="標楷體" w:hAnsi="標楷體" w:hint="eastAsia"/>
          <w:sz w:val="28"/>
          <w:szCs w:val="28"/>
        </w:rPr>
        <w:t>檢、損害安置對象權益且情節重大，並經有關機關查證屬實之名單，以密件方式提供主管機關建檔備查。</w:t>
      </w:r>
    </w:p>
    <w:p w:rsidR="00C72EBF" w:rsidRPr="004B70E3" w:rsidRDefault="00C72EBF" w:rsidP="00C72EBF">
      <w:pPr>
        <w:spacing w:line="480" w:lineRule="exact"/>
      </w:pPr>
    </w:p>
    <w:p w:rsidR="00C72EBF" w:rsidRPr="004B70E3" w:rsidRDefault="00C72EBF" w:rsidP="00C72EBF">
      <w:r>
        <w:rPr>
          <w:noProof/>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4267200</wp:posOffset>
                </wp:positionV>
                <wp:extent cx="914400" cy="34290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EBF" w:rsidRPr="00B40535" w:rsidRDefault="00C72EBF" w:rsidP="00C72EBF">
                            <w:pPr>
                              <w:rPr>
                                <w:sz w:val="20"/>
                                <w:szCs w:val="20"/>
                              </w:rPr>
                            </w:pPr>
                            <w:smartTag w:uri="urn:schemas-microsoft-com:office:smarttags" w:element="chsdate">
                              <w:smartTagPr>
                                <w:attr w:name="IsROCDate" w:val="False"/>
                                <w:attr w:name="IsLunarDate" w:val="False"/>
                                <w:attr w:name="Day" w:val="2"/>
                                <w:attr w:name="Month" w:val="10"/>
                                <w:attr w:name="Year" w:val="2002"/>
                              </w:smartTagPr>
                              <w:r w:rsidRPr="00B40535">
                                <w:rPr>
                                  <w:rFonts w:hint="eastAsia"/>
                                  <w:sz w:val="20"/>
                                  <w:szCs w:val="20"/>
                                </w:rPr>
                                <w:t>2-10-</w:t>
                              </w:r>
                              <w:r>
                                <w:rPr>
                                  <w:rFonts w:hint="eastAsia"/>
                                  <w:sz w:val="20"/>
                                  <w:szCs w:val="20"/>
                                </w:rPr>
                                <w:t>2</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in;margin-top:33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4+/gQIAABU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" stroked="f">
                <v:textbox>
                  <w:txbxContent>
                    <w:p w:rsidR="00C72EBF" w:rsidRPr="00B40535" w:rsidRDefault="00C72EBF" w:rsidP="00C72EBF">
                      <w:pPr>
                        <w:rPr>
                          <w:sz w:val="20"/>
                          <w:szCs w:val="20"/>
                        </w:rPr>
                      </w:pPr>
                      <w:smartTag w:uri="urn:schemas-microsoft-com:office:smarttags" w:element="chsdate">
                        <w:smartTagPr>
                          <w:attr w:name="Year" w:val="2002"/>
                          <w:attr w:name="Month" w:val="10"/>
                          <w:attr w:name="Day" w:val="2"/>
                          <w:attr w:name="IsLunarDate" w:val="False"/>
                          <w:attr w:name="IsROCDate" w:val="False"/>
                        </w:smartTagPr>
                        <w:r w:rsidRPr="00B40535">
                          <w:rPr>
                            <w:rFonts w:hint="eastAsia"/>
                            <w:sz w:val="20"/>
                            <w:szCs w:val="20"/>
                          </w:rPr>
                          <w:t>2-10-</w:t>
                        </w:r>
                        <w:r>
                          <w:rPr>
                            <w:rFonts w:hint="eastAsia"/>
                            <w:sz w:val="20"/>
                            <w:szCs w:val="20"/>
                          </w:rPr>
                          <w:t>2</w:t>
                        </w:r>
                      </w:smartTag>
                    </w:p>
                  </w:txbxContent>
                </v:textbox>
              </v:shape>
            </w:pict>
          </mc:Fallback>
        </mc:AlternateContent>
      </w:r>
    </w:p>
    <w:p w:rsidR="00C72EBF" w:rsidRPr="004B70E3" w:rsidRDefault="00C72EBF" w:rsidP="00C72EBF"/>
    <w:p w:rsidR="00C72EBF" w:rsidRPr="004B70E3" w:rsidRDefault="00C72EBF" w:rsidP="00C72EBF"/>
    <w:p w:rsidR="00A83D88" w:rsidRPr="00C72EBF" w:rsidRDefault="00C72EBF">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2929890</wp:posOffset>
                </wp:positionH>
                <wp:positionV relativeFrom="paragraph">
                  <wp:posOffset>1752600</wp:posOffset>
                </wp:positionV>
                <wp:extent cx="566420" cy="354965"/>
                <wp:effectExtent l="1905" t="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EBF" w:rsidRPr="004B70E3" w:rsidRDefault="00C72EBF" w:rsidP="00C72EBF">
                            <w:pPr>
                              <w:rPr>
                                <w:sz w:val="20"/>
                              </w:rPr>
                            </w:pPr>
                            <w:r>
                              <w:rPr>
                                <w:rFonts w:hint="eastAsia"/>
                                <w:sz w:val="20"/>
                              </w:rPr>
                              <w:t>4-5-5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30.7pt;margin-top:138pt;width:44.6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" stroked="f">
                <v:textbox>
                  <w:txbxContent>
                    <w:p w:rsidR="00C72EBF" w:rsidRPr="004B70E3" w:rsidRDefault="00C72EBF" w:rsidP="00C72EBF">
                      <w:pPr>
                        <w:rPr>
                          <w:sz w:val="20"/>
                        </w:rPr>
                      </w:pPr>
                      <w:r>
                        <w:rPr>
                          <w:rFonts w:hint="eastAsia"/>
                          <w:sz w:val="20"/>
                        </w:rPr>
                        <w:t>4-5-5</w:t>
                      </w:r>
                    </w:p>
                  </w:txbxContent>
                </v:textbox>
              </v:shape>
            </w:pict>
          </mc:Fallback>
        </mc:AlternateContent>
      </w:r>
    </w:p>
    <w:sectPr w:rsidR="00A83D88" w:rsidRPr="00C72E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BF"/>
    <w:rsid w:val="006B7F27"/>
    <w:rsid w:val="00A83D88"/>
    <w:rsid w:val="00C2188E"/>
    <w:rsid w:val="00C72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B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72EBF"/>
    <w:pPr>
      <w:spacing w:after="120"/>
    </w:pPr>
  </w:style>
  <w:style w:type="character" w:customStyle="1" w:styleId="a4">
    <w:name w:val="本文 字元"/>
    <w:basedOn w:val="a0"/>
    <w:link w:val="a3"/>
    <w:semiHidden/>
    <w:rsid w:val="00C72EB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B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72EBF"/>
    <w:pPr>
      <w:spacing w:after="120"/>
    </w:pPr>
  </w:style>
  <w:style w:type="character" w:customStyle="1" w:styleId="a4">
    <w:name w:val="本文 字元"/>
    <w:basedOn w:val="a0"/>
    <w:link w:val="a3"/>
    <w:semiHidden/>
    <w:rsid w:val="00C72E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user-606bd4c48le</dc:creator>
  <cp:lastModifiedBy>user</cp:lastModifiedBy>
  <cp:revision>3</cp:revision>
  <dcterms:created xsi:type="dcterms:W3CDTF">2020-02-18T01:42:00Z</dcterms:created>
  <dcterms:modified xsi:type="dcterms:W3CDTF">2021-02-08T06:12:00Z</dcterms:modified>
</cp:coreProperties>
</file>