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5618" w14:textId="77777777" w:rsidR="00444095" w:rsidRPr="00E27812" w:rsidRDefault="00444095" w:rsidP="00444095">
      <w:pPr>
        <w:spacing w:line="600" w:lineRule="exact"/>
        <w:ind w:rightChars="-142" w:right="-341"/>
        <w:jc w:val="center"/>
        <w:rPr>
          <w:rFonts w:ascii="標楷體" w:eastAsia="標楷體" w:hAnsi="標楷體"/>
          <w:b/>
          <w:sz w:val="28"/>
          <w:szCs w:val="28"/>
        </w:rPr>
      </w:pPr>
      <w:r w:rsidRPr="00E27812">
        <w:rPr>
          <w:rFonts w:ascii="標楷體" w:eastAsia="標楷體" w:hAnsi="標楷體" w:hint="eastAsia"/>
          <w:b/>
          <w:sz w:val="28"/>
          <w:szCs w:val="28"/>
        </w:rPr>
        <w:t>財物出租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402"/>
        <w:gridCol w:w="2052"/>
        <w:gridCol w:w="2909"/>
      </w:tblGrid>
      <w:tr w:rsidR="00000000" w:rsidRPr="00E27812" w14:paraId="407C0BCB" w14:textId="77777777" w:rsidTr="00C6535F">
        <w:tc>
          <w:tcPr>
            <w:tcW w:w="1560" w:type="dxa"/>
          </w:tcPr>
          <w:p w14:paraId="0335BDF9" w14:textId="77777777" w:rsidR="00444095" w:rsidRPr="00E27812" w:rsidRDefault="00444095" w:rsidP="00FC2EEB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 w:hint="eastAsia"/>
              </w:rPr>
              <w:t>機關名稱</w:t>
            </w:r>
          </w:p>
        </w:tc>
        <w:tc>
          <w:tcPr>
            <w:tcW w:w="3402" w:type="dxa"/>
          </w:tcPr>
          <w:p w14:paraId="3FC5B879" w14:textId="77777777" w:rsidR="00444095" w:rsidRPr="00E27812" w:rsidRDefault="00444095" w:rsidP="00FC2EEB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 w:hint="eastAsia"/>
              </w:rPr>
              <w:t>衛生福利部雲林教養院</w:t>
            </w:r>
          </w:p>
        </w:tc>
        <w:tc>
          <w:tcPr>
            <w:tcW w:w="2052" w:type="dxa"/>
          </w:tcPr>
          <w:p w14:paraId="1F42CA96" w14:textId="77777777" w:rsidR="00444095" w:rsidRPr="00E27812" w:rsidRDefault="00444095" w:rsidP="00FC2EEB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 w:hint="eastAsia"/>
              </w:rPr>
              <w:t>機關代碼</w:t>
            </w:r>
          </w:p>
        </w:tc>
        <w:tc>
          <w:tcPr>
            <w:tcW w:w="2909" w:type="dxa"/>
          </w:tcPr>
          <w:p w14:paraId="606291B1" w14:textId="77777777" w:rsidR="00444095" w:rsidRPr="00E27812" w:rsidRDefault="00444095" w:rsidP="00FC2EEB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 w:hint="eastAsia"/>
              </w:rPr>
              <w:t>A.21.100.22</w:t>
            </w:r>
          </w:p>
        </w:tc>
      </w:tr>
      <w:tr w:rsidR="00000000" w:rsidRPr="00E27812" w14:paraId="4C2BF9BA" w14:textId="77777777" w:rsidTr="00C6535F">
        <w:tc>
          <w:tcPr>
            <w:tcW w:w="1560" w:type="dxa"/>
          </w:tcPr>
          <w:p w14:paraId="71DD3213" w14:textId="77777777" w:rsidR="00444095" w:rsidRPr="00E27812" w:rsidRDefault="00444095" w:rsidP="00FC2EEB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 w:hint="eastAsia"/>
              </w:rPr>
              <w:t>機關地址</w:t>
            </w:r>
          </w:p>
        </w:tc>
        <w:tc>
          <w:tcPr>
            <w:tcW w:w="8363" w:type="dxa"/>
            <w:gridSpan w:val="3"/>
          </w:tcPr>
          <w:p w14:paraId="4DD7001B" w14:textId="77777777" w:rsidR="00444095" w:rsidRPr="00E27812" w:rsidRDefault="00444095" w:rsidP="00FC2EEB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 w:hint="eastAsia"/>
              </w:rPr>
              <w:t>630雲林縣斗南鎮忠孝路157號</w:t>
            </w:r>
          </w:p>
        </w:tc>
      </w:tr>
      <w:tr w:rsidR="00000000" w:rsidRPr="00E27812" w14:paraId="2687829D" w14:textId="77777777" w:rsidTr="00C6535F">
        <w:tc>
          <w:tcPr>
            <w:tcW w:w="1560" w:type="dxa"/>
          </w:tcPr>
          <w:p w14:paraId="4E184051" w14:textId="77777777" w:rsidR="00444095" w:rsidRPr="00E27812" w:rsidRDefault="00444095" w:rsidP="00FC2EEB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 w:hint="eastAsia"/>
              </w:rPr>
              <w:t>標案</w:t>
            </w:r>
            <w:proofErr w:type="gramStart"/>
            <w:r w:rsidRPr="00E27812">
              <w:rPr>
                <w:rFonts w:ascii="標楷體" w:eastAsia="標楷體" w:hAnsi="標楷體" w:hint="eastAsia"/>
              </w:rPr>
              <w:t>案</w:t>
            </w:r>
            <w:proofErr w:type="gramEnd"/>
            <w:r w:rsidRPr="00E27812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402" w:type="dxa"/>
          </w:tcPr>
          <w:p w14:paraId="136844E9" w14:textId="77777777" w:rsidR="00444095" w:rsidRPr="00E27812" w:rsidRDefault="00AD01B5" w:rsidP="00870206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/>
              </w:rPr>
              <w:t>11</w:t>
            </w:r>
            <w:r w:rsidR="002227CD" w:rsidRPr="00E27812">
              <w:rPr>
                <w:rFonts w:ascii="標楷體" w:eastAsia="標楷體" w:hAnsi="標楷體" w:hint="eastAsia"/>
              </w:rPr>
              <w:t>410</w:t>
            </w:r>
            <w:r w:rsidRPr="00E27812">
              <w:rPr>
                <w:rFonts w:ascii="標楷體" w:eastAsia="標楷體" w:hAnsi="標楷體"/>
              </w:rPr>
              <w:t>-0</w:t>
            </w:r>
            <w:r w:rsidR="002227CD" w:rsidRPr="00E2781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052" w:type="dxa"/>
          </w:tcPr>
          <w:p w14:paraId="22285E30" w14:textId="77777777" w:rsidR="00444095" w:rsidRPr="00E27812" w:rsidRDefault="00444095" w:rsidP="00FC2EEB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 w:hint="eastAsia"/>
              </w:rPr>
              <w:t>公告次數</w:t>
            </w:r>
          </w:p>
        </w:tc>
        <w:tc>
          <w:tcPr>
            <w:tcW w:w="2909" w:type="dxa"/>
          </w:tcPr>
          <w:p w14:paraId="01B20C1E" w14:textId="77777777" w:rsidR="00444095" w:rsidRPr="00E27812" w:rsidRDefault="00444095" w:rsidP="00FC2EEB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 w:hint="eastAsia"/>
              </w:rPr>
              <w:t>1</w:t>
            </w:r>
          </w:p>
        </w:tc>
      </w:tr>
      <w:tr w:rsidR="00000000" w:rsidRPr="00E27812" w14:paraId="487669D1" w14:textId="77777777" w:rsidTr="00C6535F">
        <w:tc>
          <w:tcPr>
            <w:tcW w:w="1560" w:type="dxa"/>
          </w:tcPr>
          <w:p w14:paraId="37AA7EDB" w14:textId="77777777" w:rsidR="00444095" w:rsidRPr="00E27812" w:rsidRDefault="00444095" w:rsidP="00FC2EEB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 w:hint="eastAsia"/>
              </w:rPr>
              <w:t>是否刊登公報</w:t>
            </w:r>
          </w:p>
        </w:tc>
        <w:tc>
          <w:tcPr>
            <w:tcW w:w="3402" w:type="dxa"/>
          </w:tcPr>
          <w:p w14:paraId="22D15C6B" w14:textId="77777777" w:rsidR="00444095" w:rsidRPr="00E27812" w:rsidRDefault="00444095" w:rsidP="00FC2EEB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2052" w:type="dxa"/>
          </w:tcPr>
          <w:p w14:paraId="54D34BF0" w14:textId="77777777" w:rsidR="00444095" w:rsidRPr="00E27812" w:rsidRDefault="00444095" w:rsidP="00FC2EEB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 w:hint="eastAsia"/>
              </w:rPr>
              <w:t>公告日期</w:t>
            </w:r>
          </w:p>
        </w:tc>
        <w:tc>
          <w:tcPr>
            <w:tcW w:w="2909" w:type="dxa"/>
          </w:tcPr>
          <w:p w14:paraId="49151293" w14:textId="77777777" w:rsidR="00444095" w:rsidRPr="00E27812" w:rsidRDefault="00796E76" w:rsidP="00870206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 w:hint="eastAsia"/>
              </w:rPr>
              <w:t>11</w:t>
            </w:r>
            <w:r w:rsidR="002227CD" w:rsidRPr="00E27812">
              <w:rPr>
                <w:rFonts w:ascii="標楷體" w:eastAsia="標楷體" w:hAnsi="標楷體" w:hint="eastAsia"/>
              </w:rPr>
              <w:t>4</w:t>
            </w:r>
            <w:r w:rsidR="008C0957" w:rsidRPr="00E27812">
              <w:rPr>
                <w:rFonts w:ascii="標楷體" w:eastAsia="標楷體" w:hAnsi="標楷體" w:hint="eastAsia"/>
              </w:rPr>
              <w:t>年</w:t>
            </w:r>
            <w:r w:rsidR="000B1F9C" w:rsidRPr="00E27812">
              <w:rPr>
                <w:rFonts w:ascii="標楷體" w:eastAsia="標楷體" w:hAnsi="標楷體" w:hint="eastAsia"/>
              </w:rPr>
              <w:t>11</w:t>
            </w:r>
            <w:r w:rsidR="008C0957" w:rsidRPr="00E27812">
              <w:rPr>
                <w:rFonts w:ascii="標楷體" w:eastAsia="標楷體" w:hAnsi="標楷體" w:hint="eastAsia"/>
              </w:rPr>
              <w:t>月</w:t>
            </w:r>
            <w:r w:rsidR="000B1F9C" w:rsidRPr="00E27812">
              <w:rPr>
                <w:rFonts w:ascii="標楷體" w:eastAsia="標楷體" w:hAnsi="標楷體" w:hint="eastAsia"/>
              </w:rPr>
              <w:t>7</w:t>
            </w:r>
            <w:r w:rsidR="008C0957" w:rsidRPr="00E27812">
              <w:rPr>
                <w:rFonts w:ascii="標楷體" w:eastAsia="標楷體" w:hAnsi="標楷體" w:hint="eastAsia"/>
              </w:rPr>
              <w:t>日</w:t>
            </w:r>
          </w:p>
        </w:tc>
      </w:tr>
      <w:tr w:rsidR="00000000" w:rsidRPr="00E27812" w14:paraId="2FBE467B" w14:textId="77777777" w:rsidTr="00C6535F">
        <w:tc>
          <w:tcPr>
            <w:tcW w:w="1560" w:type="dxa"/>
          </w:tcPr>
          <w:p w14:paraId="01C65DA8" w14:textId="77777777" w:rsidR="00444095" w:rsidRPr="00E27812" w:rsidRDefault="00444095" w:rsidP="00FC2EEB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 w:hint="eastAsia"/>
              </w:rPr>
              <w:t>財物名稱</w:t>
            </w:r>
          </w:p>
        </w:tc>
        <w:tc>
          <w:tcPr>
            <w:tcW w:w="3402" w:type="dxa"/>
          </w:tcPr>
          <w:p w14:paraId="3203AAA2" w14:textId="77777777" w:rsidR="00444095" w:rsidRPr="00E27812" w:rsidRDefault="00A506B6" w:rsidP="00870206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proofErr w:type="gramStart"/>
            <w:r w:rsidRPr="00E27812">
              <w:rPr>
                <w:rFonts w:ascii="標楷體" w:eastAsia="標楷體" w:hAnsi="標楷體" w:hint="eastAsia"/>
                <w:bCs/>
              </w:rPr>
              <w:t>1</w:t>
            </w:r>
            <w:r w:rsidR="00796E76" w:rsidRPr="00E27812">
              <w:rPr>
                <w:rFonts w:ascii="標楷體" w:eastAsia="標楷體" w:hAnsi="標楷體" w:hint="eastAsia"/>
                <w:bCs/>
              </w:rPr>
              <w:t>1</w:t>
            </w:r>
            <w:r w:rsidR="002227CD" w:rsidRPr="00E27812">
              <w:rPr>
                <w:rFonts w:ascii="標楷體" w:eastAsia="標楷體" w:hAnsi="標楷體" w:hint="eastAsia"/>
                <w:bCs/>
              </w:rPr>
              <w:t>5</w:t>
            </w:r>
            <w:proofErr w:type="gramEnd"/>
            <w:r w:rsidRPr="00E27812">
              <w:rPr>
                <w:rFonts w:ascii="標楷體" w:eastAsia="標楷體" w:hAnsi="標楷體" w:hint="eastAsia"/>
                <w:bCs/>
              </w:rPr>
              <w:t>年度設置飲料</w:t>
            </w:r>
            <w:r w:rsidR="00870206" w:rsidRPr="00E27812">
              <w:rPr>
                <w:rFonts w:ascii="標楷體" w:eastAsia="標楷體" w:hAnsi="標楷體" w:hint="eastAsia"/>
                <w:bCs/>
              </w:rPr>
              <w:t>及食品</w:t>
            </w:r>
            <w:r w:rsidRPr="00E27812">
              <w:rPr>
                <w:rFonts w:ascii="標楷體" w:eastAsia="標楷體" w:hAnsi="標楷體" w:hint="eastAsia"/>
                <w:bCs/>
              </w:rPr>
              <w:t>自動販賣機</w:t>
            </w:r>
            <w:proofErr w:type="gramStart"/>
            <w:r w:rsidRPr="00E27812">
              <w:rPr>
                <w:rFonts w:ascii="標楷體" w:eastAsia="標楷體" w:hAnsi="標楷體" w:hint="eastAsia"/>
                <w:bCs/>
              </w:rPr>
              <w:t>標租案</w:t>
            </w:r>
            <w:proofErr w:type="gramEnd"/>
          </w:p>
        </w:tc>
        <w:tc>
          <w:tcPr>
            <w:tcW w:w="2052" w:type="dxa"/>
          </w:tcPr>
          <w:p w14:paraId="51B5CFF6" w14:textId="77777777" w:rsidR="00444095" w:rsidRPr="00E27812" w:rsidRDefault="00444095" w:rsidP="00FC2EEB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909" w:type="dxa"/>
          </w:tcPr>
          <w:p w14:paraId="46F7E94F" w14:textId="77777777" w:rsidR="00444095" w:rsidRPr="00E27812" w:rsidRDefault="00370453" w:rsidP="00FC2EEB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proofErr w:type="gramStart"/>
            <w:r w:rsidRPr="00E27812">
              <w:rPr>
                <w:rFonts w:ascii="標楷體" w:eastAsia="標楷體" w:hAnsi="標楷體" w:hint="eastAsia"/>
              </w:rPr>
              <w:t>林韋億</w:t>
            </w:r>
            <w:proofErr w:type="gramEnd"/>
          </w:p>
        </w:tc>
      </w:tr>
      <w:tr w:rsidR="00000000" w:rsidRPr="00E27812" w14:paraId="2CE3F592" w14:textId="77777777" w:rsidTr="00C6535F">
        <w:tc>
          <w:tcPr>
            <w:tcW w:w="1560" w:type="dxa"/>
          </w:tcPr>
          <w:p w14:paraId="31A29ACD" w14:textId="77777777" w:rsidR="00444095" w:rsidRPr="00E27812" w:rsidRDefault="00444095" w:rsidP="00FC2EEB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3402" w:type="dxa"/>
          </w:tcPr>
          <w:p w14:paraId="46197434" w14:textId="77777777" w:rsidR="00444095" w:rsidRPr="00E27812" w:rsidRDefault="00796E76" w:rsidP="00370453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 w:hint="eastAsia"/>
              </w:rPr>
              <w:t>atn</w:t>
            </w:r>
            <w:r w:rsidR="00370453" w:rsidRPr="00E27812">
              <w:rPr>
                <w:rFonts w:ascii="標楷體" w:eastAsia="標楷體" w:hAnsi="標楷體" w:hint="eastAsia"/>
              </w:rPr>
              <w:t>18</w:t>
            </w:r>
            <w:r w:rsidR="008C0957" w:rsidRPr="00E27812">
              <w:rPr>
                <w:rFonts w:ascii="標楷體" w:eastAsia="標楷體" w:hAnsi="標楷體"/>
              </w:rPr>
              <w:t>@yleni.mohw.gov.tw</w:t>
            </w:r>
          </w:p>
        </w:tc>
        <w:tc>
          <w:tcPr>
            <w:tcW w:w="2052" w:type="dxa"/>
          </w:tcPr>
          <w:p w14:paraId="598BBE8A" w14:textId="77777777" w:rsidR="00444095" w:rsidRPr="00E27812" w:rsidRDefault="00444095" w:rsidP="00FC2EEB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909" w:type="dxa"/>
          </w:tcPr>
          <w:p w14:paraId="61199131" w14:textId="77777777" w:rsidR="00444095" w:rsidRPr="00E27812" w:rsidRDefault="008C0957" w:rsidP="00370453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 w:hint="eastAsia"/>
              </w:rPr>
              <w:t>(05)5954359分機11</w:t>
            </w:r>
            <w:r w:rsidR="00370453" w:rsidRPr="00E27812">
              <w:rPr>
                <w:rFonts w:ascii="標楷體" w:eastAsia="標楷體" w:hAnsi="標楷體" w:hint="eastAsia"/>
              </w:rPr>
              <w:t>8</w:t>
            </w:r>
          </w:p>
        </w:tc>
      </w:tr>
      <w:tr w:rsidR="00000000" w:rsidRPr="00E27812" w14:paraId="5EF492D9" w14:textId="77777777" w:rsidTr="00C6535F">
        <w:tc>
          <w:tcPr>
            <w:tcW w:w="1560" w:type="dxa"/>
          </w:tcPr>
          <w:p w14:paraId="4050A3AD" w14:textId="77777777" w:rsidR="00444095" w:rsidRPr="00E27812" w:rsidRDefault="00444095" w:rsidP="00FC2EEB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 w:hint="eastAsia"/>
              </w:rPr>
              <w:t>截止投標</w:t>
            </w:r>
          </w:p>
        </w:tc>
        <w:tc>
          <w:tcPr>
            <w:tcW w:w="8363" w:type="dxa"/>
            <w:gridSpan w:val="3"/>
          </w:tcPr>
          <w:p w14:paraId="70A4022E" w14:textId="77777777" w:rsidR="00444095" w:rsidRPr="00E27812" w:rsidRDefault="00796E76" w:rsidP="000B1F9C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 w:hint="eastAsia"/>
              </w:rPr>
              <w:t>11</w:t>
            </w:r>
            <w:r w:rsidR="002227CD" w:rsidRPr="00E27812">
              <w:rPr>
                <w:rFonts w:ascii="標楷體" w:eastAsia="標楷體" w:hAnsi="標楷體" w:hint="eastAsia"/>
              </w:rPr>
              <w:t>4</w:t>
            </w:r>
            <w:r w:rsidR="008C0957" w:rsidRPr="00E27812">
              <w:rPr>
                <w:rFonts w:ascii="標楷體" w:eastAsia="標楷體" w:hAnsi="標楷體" w:hint="eastAsia"/>
              </w:rPr>
              <w:t>年</w:t>
            </w:r>
            <w:r w:rsidR="000B1F9C" w:rsidRPr="00E27812">
              <w:rPr>
                <w:rFonts w:ascii="標楷體" w:eastAsia="標楷體" w:hAnsi="標楷體" w:hint="eastAsia"/>
              </w:rPr>
              <w:t>11</w:t>
            </w:r>
            <w:r w:rsidR="008C0957" w:rsidRPr="00E27812">
              <w:rPr>
                <w:rFonts w:ascii="標楷體" w:eastAsia="標楷體" w:hAnsi="標楷體" w:hint="eastAsia"/>
              </w:rPr>
              <w:t>月</w:t>
            </w:r>
            <w:r w:rsidR="000B1F9C" w:rsidRPr="00E27812">
              <w:rPr>
                <w:rFonts w:ascii="標楷體" w:eastAsia="標楷體" w:hAnsi="標楷體" w:hint="eastAsia"/>
              </w:rPr>
              <w:t>25</w:t>
            </w:r>
            <w:r w:rsidR="008C0957" w:rsidRPr="00E27812">
              <w:rPr>
                <w:rFonts w:ascii="標楷體" w:eastAsia="標楷體" w:hAnsi="標楷體" w:hint="eastAsia"/>
              </w:rPr>
              <w:t>日</w:t>
            </w:r>
            <w:r w:rsidR="00D11D37" w:rsidRPr="00E27812">
              <w:rPr>
                <w:rFonts w:ascii="標楷體" w:eastAsia="標楷體" w:hAnsi="標楷體" w:hint="eastAsia"/>
              </w:rPr>
              <w:t>1</w:t>
            </w:r>
            <w:r w:rsidR="000B1F9C" w:rsidRPr="00E27812">
              <w:rPr>
                <w:rFonts w:ascii="標楷體" w:eastAsia="標楷體" w:hAnsi="標楷體" w:hint="eastAsia"/>
              </w:rPr>
              <w:t>7</w:t>
            </w:r>
            <w:r w:rsidR="008C0957" w:rsidRPr="00E27812">
              <w:rPr>
                <w:rFonts w:ascii="標楷體" w:eastAsia="標楷體" w:hAnsi="標楷體" w:hint="eastAsia"/>
              </w:rPr>
              <w:t>時</w:t>
            </w:r>
            <w:r w:rsidR="000B1F9C" w:rsidRPr="00E27812">
              <w:rPr>
                <w:rFonts w:ascii="標楷體" w:eastAsia="標楷體" w:hAnsi="標楷體" w:hint="eastAsia"/>
              </w:rPr>
              <w:t>3</w:t>
            </w:r>
            <w:r w:rsidR="007A7A3B" w:rsidRPr="00E27812">
              <w:rPr>
                <w:rFonts w:ascii="標楷體" w:eastAsia="標楷體" w:hAnsi="標楷體" w:hint="eastAsia"/>
              </w:rPr>
              <w:t>0</w:t>
            </w:r>
            <w:r w:rsidR="008C0957" w:rsidRPr="00E27812">
              <w:rPr>
                <w:rFonts w:ascii="標楷體" w:eastAsia="標楷體" w:hAnsi="標楷體" w:hint="eastAsia"/>
              </w:rPr>
              <w:t>分</w:t>
            </w:r>
          </w:p>
        </w:tc>
      </w:tr>
      <w:tr w:rsidR="00000000" w:rsidRPr="00E27812" w14:paraId="0987894F" w14:textId="77777777" w:rsidTr="00C6535F">
        <w:tc>
          <w:tcPr>
            <w:tcW w:w="1560" w:type="dxa"/>
          </w:tcPr>
          <w:p w14:paraId="67B27DA6" w14:textId="77777777" w:rsidR="00444095" w:rsidRPr="00E27812" w:rsidRDefault="00444095" w:rsidP="00FC2EEB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 w:hint="eastAsia"/>
              </w:rPr>
              <w:t>開標時間</w:t>
            </w:r>
          </w:p>
        </w:tc>
        <w:tc>
          <w:tcPr>
            <w:tcW w:w="8363" w:type="dxa"/>
            <w:gridSpan w:val="3"/>
          </w:tcPr>
          <w:p w14:paraId="458B3BF2" w14:textId="77777777" w:rsidR="00444095" w:rsidRPr="00E27812" w:rsidRDefault="00796E76" w:rsidP="00126AFE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/>
              </w:rPr>
              <w:t>11</w:t>
            </w:r>
            <w:r w:rsidR="002227CD" w:rsidRPr="00E27812">
              <w:rPr>
                <w:rFonts w:ascii="標楷體" w:eastAsia="標楷體" w:hAnsi="標楷體" w:hint="eastAsia"/>
              </w:rPr>
              <w:t>4</w:t>
            </w:r>
            <w:r w:rsidR="008C0957" w:rsidRPr="00E27812">
              <w:rPr>
                <w:rFonts w:ascii="標楷體" w:eastAsia="標楷體" w:hAnsi="標楷體" w:hint="eastAsia"/>
              </w:rPr>
              <w:t>年</w:t>
            </w:r>
            <w:r w:rsidR="000B1F9C" w:rsidRPr="00E27812">
              <w:rPr>
                <w:rFonts w:ascii="標楷體" w:eastAsia="標楷體" w:hAnsi="標楷體" w:hint="eastAsia"/>
              </w:rPr>
              <w:t>11</w:t>
            </w:r>
            <w:r w:rsidR="008C0957" w:rsidRPr="00E27812">
              <w:rPr>
                <w:rFonts w:ascii="標楷體" w:eastAsia="標楷體" w:hAnsi="標楷體" w:hint="eastAsia"/>
              </w:rPr>
              <w:t>月</w:t>
            </w:r>
            <w:r w:rsidR="000B1F9C" w:rsidRPr="00E27812">
              <w:rPr>
                <w:rFonts w:ascii="標楷體" w:eastAsia="標楷體" w:hAnsi="標楷體" w:hint="eastAsia"/>
              </w:rPr>
              <w:t>26</w:t>
            </w:r>
            <w:r w:rsidR="008C0957" w:rsidRPr="00E27812">
              <w:rPr>
                <w:rFonts w:ascii="標楷體" w:eastAsia="標楷體" w:hAnsi="標楷體" w:hint="eastAsia"/>
              </w:rPr>
              <w:t>日</w:t>
            </w:r>
            <w:r w:rsidR="000B1F9C" w:rsidRPr="00E27812">
              <w:rPr>
                <w:rFonts w:ascii="標楷體" w:eastAsia="標楷體" w:hAnsi="標楷體" w:hint="eastAsia"/>
              </w:rPr>
              <w:t>14</w:t>
            </w:r>
            <w:r w:rsidR="008C0957" w:rsidRPr="00E27812">
              <w:rPr>
                <w:rFonts w:ascii="標楷體" w:eastAsia="標楷體" w:hAnsi="標楷體" w:hint="eastAsia"/>
              </w:rPr>
              <w:t>時</w:t>
            </w:r>
            <w:r w:rsidR="000B1F9C" w:rsidRPr="00E27812">
              <w:rPr>
                <w:rFonts w:ascii="標楷體" w:eastAsia="標楷體" w:hAnsi="標楷體" w:hint="eastAsia"/>
              </w:rPr>
              <w:t>00</w:t>
            </w:r>
            <w:r w:rsidR="008C0957" w:rsidRPr="00E27812">
              <w:rPr>
                <w:rFonts w:ascii="標楷體" w:eastAsia="標楷體" w:hAnsi="標楷體" w:hint="eastAsia"/>
              </w:rPr>
              <w:t>分</w:t>
            </w:r>
          </w:p>
        </w:tc>
      </w:tr>
      <w:tr w:rsidR="00000000" w:rsidRPr="00E27812" w14:paraId="63265A0A" w14:textId="77777777" w:rsidTr="00C6535F">
        <w:tc>
          <w:tcPr>
            <w:tcW w:w="1560" w:type="dxa"/>
          </w:tcPr>
          <w:p w14:paraId="2FAB5FBC" w14:textId="77777777" w:rsidR="00444095" w:rsidRPr="00E27812" w:rsidRDefault="00444095" w:rsidP="00FC2EEB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 w:hint="eastAsia"/>
              </w:rPr>
              <w:t>開標地點</w:t>
            </w:r>
          </w:p>
        </w:tc>
        <w:tc>
          <w:tcPr>
            <w:tcW w:w="8363" w:type="dxa"/>
            <w:gridSpan w:val="3"/>
          </w:tcPr>
          <w:p w14:paraId="5C848670" w14:textId="77777777" w:rsidR="00444095" w:rsidRPr="00E27812" w:rsidRDefault="008C0957" w:rsidP="00FC2EEB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 w:hint="eastAsia"/>
              </w:rPr>
              <w:t>衛生福利部雲林教養院行政大樓2樓會議室</w:t>
            </w:r>
          </w:p>
        </w:tc>
      </w:tr>
      <w:tr w:rsidR="00000000" w:rsidRPr="00E27812" w14:paraId="0BBE1EEC" w14:textId="77777777" w:rsidTr="00C6535F">
        <w:tc>
          <w:tcPr>
            <w:tcW w:w="1560" w:type="dxa"/>
          </w:tcPr>
          <w:p w14:paraId="51592C4A" w14:textId="77777777" w:rsidR="00444095" w:rsidRPr="00E27812" w:rsidRDefault="00444095" w:rsidP="00FC2EEB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 w:hint="eastAsia"/>
              </w:rPr>
              <w:t>投標資格摘要</w:t>
            </w:r>
          </w:p>
        </w:tc>
        <w:tc>
          <w:tcPr>
            <w:tcW w:w="3402" w:type="dxa"/>
          </w:tcPr>
          <w:p w14:paraId="6504F9FB" w14:textId="77777777" w:rsidR="00A506B6" w:rsidRPr="00E27812" w:rsidRDefault="00A506B6" w:rsidP="00314B66">
            <w:pPr>
              <w:spacing w:line="600" w:lineRule="exact"/>
              <w:ind w:rightChars="-45" w:right="-108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 w:hint="eastAsia"/>
              </w:rPr>
              <w:t>1.廠商登記或設立之證明</w:t>
            </w:r>
            <w:r w:rsidR="00B836B9" w:rsidRPr="00E27812">
              <w:rPr>
                <w:rFonts w:ascii="標楷體" w:eastAsia="標楷體" w:hAnsi="標楷體" w:hint="eastAsia"/>
              </w:rPr>
              <w:t>文件(</w:t>
            </w:r>
            <w:r w:rsidRPr="00E27812">
              <w:rPr>
                <w:rFonts w:ascii="標楷體" w:eastAsia="標楷體" w:hAnsi="標楷體" w:hint="eastAsia"/>
              </w:rPr>
              <w:t>須</w:t>
            </w:r>
            <w:r w:rsidR="00B836B9" w:rsidRPr="00E27812">
              <w:rPr>
                <w:rFonts w:ascii="標楷體" w:eastAsia="標楷體" w:hAnsi="標楷體" w:hint="eastAsia"/>
              </w:rPr>
              <w:t>與</w:t>
            </w:r>
            <w:r w:rsidRPr="00E27812">
              <w:rPr>
                <w:rFonts w:ascii="標楷體" w:eastAsia="標楷體" w:hAnsi="標楷體" w:hint="eastAsia"/>
              </w:rPr>
              <w:t>本案營業項目</w:t>
            </w:r>
            <w:r w:rsidR="00B836B9" w:rsidRPr="00E27812">
              <w:rPr>
                <w:rFonts w:ascii="標楷體" w:eastAsia="標楷體" w:hAnsi="標楷體" w:hint="eastAsia"/>
              </w:rPr>
              <w:t>相關)</w:t>
            </w:r>
            <w:r w:rsidRPr="00E27812">
              <w:rPr>
                <w:rFonts w:ascii="標楷體" w:eastAsia="標楷體" w:hAnsi="標楷體" w:hint="eastAsia"/>
              </w:rPr>
              <w:t>。</w:t>
            </w:r>
          </w:p>
          <w:p w14:paraId="0AF70FFE" w14:textId="77777777" w:rsidR="00A506B6" w:rsidRPr="00E27812" w:rsidRDefault="00A506B6" w:rsidP="00314B66">
            <w:pPr>
              <w:spacing w:line="600" w:lineRule="exact"/>
              <w:ind w:rightChars="-45" w:right="-108"/>
              <w:rPr>
                <w:rFonts w:ascii="標楷體" w:eastAsia="標楷體" w:hAnsi="標楷體"/>
                <w:bCs/>
              </w:rPr>
            </w:pPr>
            <w:r w:rsidRPr="00E27812">
              <w:rPr>
                <w:rFonts w:ascii="標楷體" w:eastAsia="標楷體" w:hAnsi="標楷體" w:hint="eastAsia"/>
              </w:rPr>
              <w:t>2.</w:t>
            </w:r>
            <w:r w:rsidRPr="00E27812">
              <w:rPr>
                <w:rFonts w:ascii="標楷體" w:eastAsia="標楷體" w:hAnsi="標楷體" w:hint="eastAsia"/>
                <w:bCs/>
              </w:rPr>
              <w:t>廠商</w:t>
            </w:r>
            <w:r w:rsidR="00B836B9" w:rsidRPr="00E27812">
              <w:rPr>
                <w:rFonts w:ascii="標楷體" w:eastAsia="標楷體" w:hAnsi="標楷體" w:hint="eastAsia"/>
                <w:bCs/>
              </w:rPr>
              <w:t>最近一期</w:t>
            </w:r>
            <w:r w:rsidRPr="00E27812">
              <w:rPr>
                <w:rFonts w:ascii="標楷體" w:eastAsia="標楷體" w:hAnsi="標楷體" w:hint="eastAsia"/>
                <w:bCs/>
              </w:rPr>
              <w:t>納稅證明</w:t>
            </w:r>
            <w:r w:rsidR="00B836B9" w:rsidRPr="00E27812">
              <w:rPr>
                <w:rFonts w:ascii="標楷體" w:eastAsia="標楷體" w:hAnsi="標楷體" w:hint="eastAsia"/>
                <w:bCs/>
              </w:rPr>
              <w:t>文件。</w:t>
            </w:r>
          </w:p>
          <w:p w14:paraId="432D35C6" w14:textId="77777777" w:rsidR="00444095" w:rsidRPr="00E27812" w:rsidRDefault="00A506B6" w:rsidP="00027D79">
            <w:pPr>
              <w:spacing w:line="600" w:lineRule="exact"/>
              <w:ind w:rightChars="-45" w:right="-108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 w:hint="eastAsia"/>
                <w:bCs/>
              </w:rPr>
              <w:t>3.</w:t>
            </w:r>
            <w:proofErr w:type="gramStart"/>
            <w:r w:rsidR="00D5036F" w:rsidRPr="00E27812">
              <w:rPr>
                <w:rFonts w:ascii="標楷體" w:eastAsia="標楷體" w:hAnsi="標楷體" w:hint="eastAsia"/>
              </w:rPr>
              <w:t>餘請詳</w:t>
            </w:r>
            <w:proofErr w:type="gramEnd"/>
            <w:r w:rsidR="00D5036F" w:rsidRPr="00E27812">
              <w:rPr>
                <w:rFonts w:ascii="標楷體" w:eastAsia="標楷體" w:hAnsi="標楷體" w:hint="eastAsia"/>
              </w:rPr>
              <w:t>見投標須知。</w:t>
            </w:r>
          </w:p>
        </w:tc>
        <w:tc>
          <w:tcPr>
            <w:tcW w:w="2052" w:type="dxa"/>
          </w:tcPr>
          <w:p w14:paraId="3874D71B" w14:textId="77777777" w:rsidR="00444095" w:rsidRPr="00E27812" w:rsidRDefault="00444095" w:rsidP="00FC2EEB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 w:hint="eastAsia"/>
              </w:rPr>
              <w:t>招標文件領取方式</w:t>
            </w:r>
          </w:p>
          <w:p w14:paraId="756CE90B" w14:textId="77777777" w:rsidR="00444095" w:rsidRPr="00E27812" w:rsidRDefault="00444095" w:rsidP="00FC2EEB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 w:hint="eastAsia"/>
              </w:rPr>
              <w:t>及地點</w:t>
            </w:r>
          </w:p>
        </w:tc>
        <w:tc>
          <w:tcPr>
            <w:tcW w:w="2909" w:type="dxa"/>
          </w:tcPr>
          <w:p w14:paraId="6E353AB6" w14:textId="77777777" w:rsidR="00444095" w:rsidRPr="00E27812" w:rsidRDefault="00CA227F" w:rsidP="00B836B9">
            <w:pPr>
              <w:spacing w:line="600" w:lineRule="exact"/>
              <w:ind w:rightChars="13" w:right="31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 w:hint="eastAsia"/>
              </w:rPr>
              <w:t>1.</w:t>
            </w:r>
            <w:r w:rsidR="00DC6AC7" w:rsidRPr="00E27812">
              <w:rPr>
                <w:rFonts w:ascii="標楷體" w:eastAsia="標楷體" w:hAnsi="標楷體" w:hint="eastAsia"/>
              </w:rPr>
              <w:t>本</w:t>
            </w:r>
            <w:r w:rsidR="008C0957" w:rsidRPr="00E27812">
              <w:rPr>
                <w:rFonts w:ascii="標楷體" w:eastAsia="標楷體" w:hAnsi="標楷體" w:hint="eastAsia"/>
              </w:rPr>
              <w:t>院行政室</w:t>
            </w:r>
            <w:r w:rsidRPr="00E27812">
              <w:rPr>
                <w:rFonts w:ascii="標楷體" w:eastAsia="標楷體" w:hAnsi="標楷體" w:hint="eastAsia"/>
              </w:rPr>
              <w:t>。</w:t>
            </w:r>
          </w:p>
          <w:p w14:paraId="0B1A51BB" w14:textId="77777777" w:rsidR="00CA227F" w:rsidRPr="00E27812" w:rsidRDefault="00CA227F" w:rsidP="00B836B9">
            <w:pPr>
              <w:spacing w:line="600" w:lineRule="exact"/>
              <w:ind w:rightChars="13" w:right="31"/>
              <w:rPr>
                <w:rFonts w:ascii="標楷體" w:eastAsia="標楷體" w:hAnsi="標楷體" w:hint="eastAsia"/>
              </w:rPr>
            </w:pPr>
            <w:r w:rsidRPr="00E27812">
              <w:rPr>
                <w:rFonts w:ascii="標楷體" w:eastAsia="標楷體" w:hAnsi="標楷體"/>
              </w:rPr>
              <w:t>2.</w:t>
            </w:r>
            <w:r w:rsidRPr="00E27812">
              <w:rPr>
                <w:rFonts w:ascii="標楷體" w:eastAsia="標楷體" w:hAnsi="標楷體" w:hint="eastAsia"/>
              </w:rPr>
              <w:t>請至本</w:t>
            </w:r>
            <w:proofErr w:type="gramStart"/>
            <w:r w:rsidRPr="00E27812">
              <w:rPr>
                <w:rFonts w:ascii="標楷體" w:eastAsia="標楷體" w:hAnsi="標楷體" w:hint="eastAsia"/>
              </w:rPr>
              <w:t>院官網</w:t>
            </w:r>
            <w:proofErr w:type="gramEnd"/>
            <w:r w:rsidRPr="00E27812">
              <w:rPr>
                <w:rFonts w:ascii="標楷體" w:eastAsia="標楷體" w:hAnsi="標楷體" w:hint="eastAsia"/>
              </w:rPr>
              <w:t>-公告消息-最新消息，下載招標相關文件。</w:t>
            </w:r>
          </w:p>
        </w:tc>
      </w:tr>
      <w:tr w:rsidR="00000000" w:rsidRPr="00E27812" w14:paraId="5D0C0934" w14:textId="77777777" w:rsidTr="00C6535F">
        <w:tc>
          <w:tcPr>
            <w:tcW w:w="1560" w:type="dxa"/>
          </w:tcPr>
          <w:p w14:paraId="17B4E8C0" w14:textId="77777777" w:rsidR="008C0957" w:rsidRPr="00E27812" w:rsidRDefault="00444095" w:rsidP="00FC2EEB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 w:hint="eastAsia"/>
              </w:rPr>
              <w:t>招標文件售價</w:t>
            </w:r>
          </w:p>
          <w:p w14:paraId="1251DD41" w14:textId="77777777" w:rsidR="00444095" w:rsidRPr="00E27812" w:rsidRDefault="00444095" w:rsidP="00FC2EEB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 w:hint="eastAsia"/>
              </w:rPr>
              <w:t>及付款方式</w:t>
            </w:r>
          </w:p>
        </w:tc>
        <w:tc>
          <w:tcPr>
            <w:tcW w:w="3402" w:type="dxa"/>
          </w:tcPr>
          <w:p w14:paraId="69A1AF5F" w14:textId="77777777" w:rsidR="00444095" w:rsidRPr="00E27812" w:rsidRDefault="008C0957" w:rsidP="00B836B9">
            <w:pPr>
              <w:spacing w:line="600" w:lineRule="exact"/>
              <w:ind w:rightChars="14" w:right="34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2052" w:type="dxa"/>
          </w:tcPr>
          <w:p w14:paraId="7AD1C885" w14:textId="77777777" w:rsidR="00444095" w:rsidRPr="00E27812" w:rsidRDefault="00444095" w:rsidP="00FC2EEB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 w:hint="eastAsia"/>
              </w:rPr>
              <w:t>收受招標文件地點</w:t>
            </w:r>
          </w:p>
        </w:tc>
        <w:tc>
          <w:tcPr>
            <w:tcW w:w="2909" w:type="dxa"/>
          </w:tcPr>
          <w:p w14:paraId="5D067D91" w14:textId="77777777" w:rsidR="00444095" w:rsidRPr="00E27812" w:rsidRDefault="00B836B9" w:rsidP="000B1F9C">
            <w:pPr>
              <w:spacing w:line="600" w:lineRule="exact"/>
              <w:ind w:rightChars="13" w:right="31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 w:hint="eastAsia"/>
              </w:rPr>
              <w:t>於11</w:t>
            </w:r>
            <w:r w:rsidR="002227CD" w:rsidRPr="00E27812">
              <w:rPr>
                <w:rFonts w:ascii="標楷體" w:eastAsia="標楷體" w:hAnsi="標楷體" w:hint="eastAsia"/>
              </w:rPr>
              <w:t>4</w:t>
            </w:r>
            <w:r w:rsidRPr="00E27812">
              <w:rPr>
                <w:rFonts w:ascii="標楷體" w:eastAsia="標楷體" w:hAnsi="標楷體" w:hint="eastAsia"/>
              </w:rPr>
              <w:t>年</w:t>
            </w:r>
            <w:r w:rsidR="000B1F9C" w:rsidRPr="00E27812">
              <w:rPr>
                <w:rFonts w:ascii="標楷體" w:eastAsia="標楷體" w:hAnsi="標楷體" w:hint="eastAsia"/>
              </w:rPr>
              <w:t>11</w:t>
            </w:r>
            <w:r w:rsidRPr="00E27812">
              <w:rPr>
                <w:rFonts w:ascii="標楷體" w:eastAsia="標楷體" w:hAnsi="標楷體" w:hint="eastAsia"/>
              </w:rPr>
              <w:t>月</w:t>
            </w:r>
            <w:r w:rsidR="000B1F9C" w:rsidRPr="00E27812">
              <w:rPr>
                <w:rFonts w:ascii="標楷體" w:eastAsia="標楷體" w:hAnsi="標楷體" w:hint="eastAsia"/>
              </w:rPr>
              <w:t>25</w:t>
            </w:r>
            <w:r w:rsidRPr="00E27812">
              <w:rPr>
                <w:rFonts w:ascii="標楷體" w:eastAsia="標楷體" w:hAnsi="標楷體" w:hint="eastAsia"/>
              </w:rPr>
              <w:t>日下午</w:t>
            </w:r>
            <w:r w:rsidR="000B1F9C" w:rsidRPr="00E27812">
              <w:rPr>
                <w:rFonts w:ascii="標楷體" w:eastAsia="標楷體" w:hAnsi="標楷體" w:hint="eastAsia"/>
              </w:rPr>
              <w:t>5</w:t>
            </w:r>
            <w:r w:rsidRPr="00E27812">
              <w:rPr>
                <w:rFonts w:ascii="標楷體" w:eastAsia="標楷體" w:hAnsi="標楷體" w:hint="eastAsia"/>
              </w:rPr>
              <w:t>時</w:t>
            </w:r>
            <w:r w:rsidR="000B1F9C" w:rsidRPr="00E27812">
              <w:rPr>
                <w:rFonts w:ascii="標楷體" w:eastAsia="標楷體" w:hAnsi="標楷體" w:hint="eastAsia"/>
              </w:rPr>
              <w:t>30分</w:t>
            </w:r>
            <w:r w:rsidRPr="00E27812">
              <w:rPr>
                <w:rFonts w:ascii="標楷體" w:eastAsia="標楷體" w:hAnsi="標楷體" w:hint="eastAsia"/>
              </w:rPr>
              <w:t>前寄達或親送本院行政室(630雲林縣斗南鎮忠孝路157號)</w:t>
            </w:r>
          </w:p>
        </w:tc>
      </w:tr>
      <w:tr w:rsidR="00000000" w:rsidRPr="00E27812" w14:paraId="41AB5D9D" w14:textId="77777777" w:rsidTr="00C6535F">
        <w:tc>
          <w:tcPr>
            <w:tcW w:w="1560" w:type="dxa"/>
          </w:tcPr>
          <w:p w14:paraId="31C9EE74" w14:textId="77777777" w:rsidR="00444095" w:rsidRPr="00E27812" w:rsidRDefault="00444095" w:rsidP="00FC2EEB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 w:hint="eastAsia"/>
              </w:rPr>
              <w:t>保證金額度</w:t>
            </w:r>
          </w:p>
        </w:tc>
        <w:tc>
          <w:tcPr>
            <w:tcW w:w="3402" w:type="dxa"/>
          </w:tcPr>
          <w:p w14:paraId="2ACD9476" w14:textId="77777777" w:rsidR="00444095" w:rsidRPr="00E27812" w:rsidRDefault="00A506B6" w:rsidP="00FC2EEB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2052" w:type="dxa"/>
          </w:tcPr>
          <w:p w14:paraId="2BC52ED0" w14:textId="77777777" w:rsidR="00444095" w:rsidRPr="00E27812" w:rsidRDefault="00D37FB1" w:rsidP="00FC2EEB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 w:hint="eastAsia"/>
              </w:rPr>
              <w:t>出租</w:t>
            </w:r>
            <w:r w:rsidR="00444095" w:rsidRPr="00E27812">
              <w:rPr>
                <w:rFonts w:ascii="標楷體" w:eastAsia="標楷體" w:hAnsi="標楷體" w:hint="eastAsia"/>
              </w:rPr>
              <w:t>標的所在地</w:t>
            </w:r>
          </w:p>
        </w:tc>
        <w:tc>
          <w:tcPr>
            <w:tcW w:w="2909" w:type="dxa"/>
          </w:tcPr>
          <w:p w14:paraId="46A1A107" w14:textId="77777777" w:rsidR="00444095" w:rsidRPr="00E27812" w:rsidRDefault="00385A81" w:rsidP="00D859FD">
            <w:pPr>
              <w:spacing w:line="600" w:lineRule="exact"/>
              <w:ind w:rightChars="13" w:right="31"/>
              <w:rPr>
                <w:rFonts w:ascii="標楷體" w:eastAsia="標楷體" w:hAnsi="標楷體" w:hint="eastAsia"/>
              </w:rPr>
            </w:pPr>
            <w:r w:rsidRPr="00E27812">
              <w:rPr>
                <w:rFonts w:ascii="標楷體" w:eastAsia="標楷體" w:hAnsi="標楷體" w:hint="eastAsia"/>
              </w:rPr>
              <w:t>本</w:t>
            </w:r>
            <w:r w:rsidR="008C0957" w:rsidRPr="00E27812">
              <w:rPr>
                <w:rFonts w:ascii="標楷體" w:eastAsia="標楷體" w:hAnsi="標楷體" w:hint="eastAsia"/>
              </w:rPr>
              <w:t>院</w:t>
            </w:r>
            <w:r w:rsidR="00C235BE" w:rsidRPr="00E27812">
              <w:rPr>
                <w:rFonts w:ascii="標楷體" w:eastAsia="標楷體" w:hAnsi="標楷體" w:hint="eastAsia"/>
              </w:rPr>
              <w:t>日照中心前風雨走廊</w:t>
            </w:r>
          </w:p>
        </w:tc>
      </w:tr>
      <w:tr w:rsidR="00000000" w:rsidRPr="00E27812" w14:paraId="0AFB90ED" w14:textId="77777777" w:rsidTr="00C6535F">
        <w:tc>
          <w:tcPr>
            <w:tcW w:w="1560" w:type="dxa"/>
          </w:tcPr>
          <w:p w14:paraId="6633223B" w14:textId="77777777" w:rsidR="00444095" w:rsidRPr="00E27812" w:rsidRDefault="00444095" w:rsidP="00FC2EEB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 w:hint="eastAsia"/>
              </w:rPr>
              <w:t>現場查看時間</w:t>
            </w:r>
          </w:p>
        </w:tc>
        <w:tc>
          <w:tcPr>
            <w:tcW w:w="3402" w:type="dxa"/>
          </w:tcPr>
          <w:p w14:paraId="52B5153D" w14:textId="77777777" w:rsidR="008C0957" w:rsidRPr="00E27812" w:rsidRDefault="00B836B9" w:rsidP="00B836B9">
            <w:pPr>
              <w:spacing w:line="600" w:lineRule="exact"/>
              <w:ind w:rightChars="14" w:right="34"/>
              <w:rPr>
                <w:rFonts w:ascii="標楷體" w:eastAsia="標楷體" w:hAnsi="標楷體" w:hint="eastAsia"/>
              </w:rPr>
            </w:pPr>
            <w:r w:rsidRPr="00E27812">
              <w:rPr>
                <w:rFonts w:ascii="標楷體" w:eastAsia="標楷體" w:hAnsi="標楷體" w:hint="eastAsia"/>
              </w:rPr>
              <w:t xml:space="preserve">公告期間內，於上班時間開放現場供廠商實地勘查；如欲至現場勘查，請洽(05)5954359分機118林小姐。 </w:t>
            </w:r>
          </w:p>
        </w:tc>
        <w:tc>
          <w:tcPr>
            <w:tcW w:w="2052" w:type="dxa"/>
          </w:tcPr>
          <w:p w14:paraId="07FC9CE8" w14:textId="77777777" w:rsidR="00444095" w:rsidRPr="00E27812" w:rsidRDefault="00444095" w:rsidP="00FC2EEB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 w:hint="eastAsia"/>
              </w:rPr>
              <w:t>底價金額</w:t>
            </w:r>
          </w:p>
        </w:tc>
        <w:tc>
          <w:tcPr>
            <w:tcW w:w="2909" w:type="dxa"/>
          </w:tcPr>
          <w:p w14:paraId="011C184C" w14:textId="77777777" w:rsidR="00C6535F" w:rsidRPr="00E27812" w:rsidRDefault="00126AFE" w:rsidP="00B836B9">
            <w:pPr>
              <w:spacing w:line="600" w:lineRule="exact"/>
              <w:ind w:rightChars="13" w:right="31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 w:hint="eastAsia"/>
              </w:rPr>
              <w:t>18</w:t>
            </w:r>
            <w:r w:rsidR="00C6535F" w:rsidRPr="00E27812">
              <w:rPr>
                <w:rFonts w:ascii="標楷體" w:eastAsia="標楷體" w:hAnsi="標楷體"/>
              </w:rPr>
              <w:t>,</w:t>
            </w:r>
            <w:r w:rsidR="002227CD" w:rsidRPr="00E27812">
              <w:rPr>
                <w:rFonts w:ascii="標楷體" w:eastAsia="標楷體" w:hAnsi="標楷體" w:hint="eastAsia"/>
              </w:rPr>
              <w:t>9</w:t>
            </w:r>
            <w:r w:rsidR="00C6535F" w:rsidRPr="00E27812">
              <w:rPr>
                <w:rFonts w:ascii="標楷體" w:eastAsia="標楷體" w:hAnsi="標楷體" w:hint="eastAsia"/>
              </w:rPr>
              <w:t>00</w:t>
            </w:r>
            <w:r w:rsidR="00A506B6" w:rsidRPr="00E27812">
              <w:rPr>
                <w:rFonts w:ascii="標楷體" w:eastAsia="標楷體" w:hAnsi="標楷體" w:hint="eastAsia"/>
              </w:rPr>
              <w:t>元</w:t>
            </w:r>
          </w:p>
          <w:p w14:paraId="2DDCCEF0" w14:textId="77777777" w:rsidR="00812DFD" w:rsidRPr="00E27812" w:rsidRDefault="00812DFD" w:rsidP="00126AFE">
            <w:pPr>
              <w:spacing w:line="600" w:lineRule="exact"/>
              <w:ind w:rightChars="13" w:right="31"/>
              <w:rPr>
                <w:rFonts w:ascii="標楷體" w:eastAsia="標楷體" w:hAnsi="標楷體" w:hint="eastAsia"/>
              </w:rPr>
            </w:pPr>
            <w:r w:rsidRPr="00E27812">
              <w:rPr>
                <w:rFonts w:ascii="標楷體" w:eastAsia="標楷體" w:hAnsi="標楷體"/>
              </w:rPr>
              <w:t>(</w:t>
            </w:r>
            <w:r w:rsidR="00126AFE" w:rsidRPr="00E27812">
              <w:rPr>
                <w:rFonts w:ascii="標楷體" w:eastAsia="標楷體" w:hAnsi="標楷體" w:hint="eastAsia"/>
              </w:rPr>
              <w:t>販賣機2台</w:t>
            </w:r>
            <w:r w:rsidRPr="00E27812">
              <w:rPr>
                <w:rFonts w:ascii="標楷體" w:eastAsia="標楷體" w:hAnsi="標楷體"/>
              </w:rPr>
              <w:t>每月租金新台幣</w:t>
            </w:r>
            <w:r w:rsidR="00126AFE" w:rsidRPr="00E27812">
              <w:rPr>
                <w:rFonts w:ascii="標楷體" w:eastAsia="標楷體" w:hAnsi="標楷體" w:hint="eastAsia"/>
              </w:rPr>
              <w:t>1</w:t>
            </w:r>
            <w:r w:rsidR="00126AFE" w:rsidRPr="00E27812">
              <w:rPr>
                <w:rFonts w:ascii="標楷體" w:eastAsia="標楷體" w:hAnsi="標楷體"/>
              </w:rPr>
              <w:t>,</w:t>
            </w:r>
            <w:r w:rsidR="00AD01B5" w:rsidRPr="00E27812">
              <w:rPr>
                <w:rFonts w:ascii="標楷體" w:eastAsia="標楷體" w:hAnsi="標楷體"/>
              </w:rPr>
              <w:t>5</w:t>
            </w:r>
            <w:r w:rsidR="002227CD" w:rsidRPr="00E27812">
              <w:rPr>
                <w:rFonts w:ascii="標楷體" w:eastAsia="標楷體" w:hAnsi="標楷體" w:hint="eastAsia"/>
              </w:rPr>
              <w:t>75</w:t>
            </w:r>
            <w:r w:rsidRPr="00E27812">
              <w:rPr>
                <w:rFonts w:ascii="標楷體" w:eastAsia="標楷體" w:hAnsi="標楷體"/>
              </w:rPr>
              <w:t>元)</w:t>
            </w:r>
          </w:p>
        </w:tc>
      </w:tr>
      <w:tr w:rsidR="00000000" w:rsidRPr="00E27812" w14:paraId="55162A71" w14:textId="77777777" w:rsidTr="00C6535F">
        <w:tc>
          <w:tcPr>
            <w:tcW w:w="1560" w:type="dxa"/>
          </w:tcPr>
          <w:p w14:paraId="6FF39ADD" w14:textId="77777777" w:rsidR="00444095" w:rsidRPr="00E27812" w:rsidRDefault="00444095" w:rsidP="00FC2EEB">
            <w:pPr>
              <w:spacing w:line="600" w:lineRule="exact"/>
              <w:ind w:rightChars="-142" w:right="-341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 w:hint="eastAsia"/>
              </w:rPr>
              <w:t>附加說明</w:t>
            </w:r>
          </w:p>
        </w:tc>
        <w:tc>
          <w:tcPr>
            <w:tcW w:w="8363" w:type="dxa"/>
            <w:gridSpan w:val="3"/>
          </w:tcPr>
          <w:p w14:paraId="6F8912C5" w14:textId="77777777" w:rsidR="00444095" w:rsidRPr="00E27812" w:rsidRDefault="00B825F9" w:rsidP="009C61F2">
            <w:pPr>
              <w:spacing w:line="600" w:lineRule="exact"/>
              <w:ind w:rightChars="7" w:right="17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 w:hint="eastAsia"/>
              </w:rPr>
              <w:t>1.</w:t>
            </w:r>
            <w:r w:rsidR="009C61F2" w:rsidRPr="00E27812">
              <w:rPr>
                <w:rFonts w:ascii="標楷體" w:eastAsia="標楷體" w:hAnsi="標楷體" w:hint="eastAsia"/>
              </w:rPr>
              <w:t>投標人得親自或出具委託書委由他人出席開標現場，並辦理後續相關事宜。</w:t>
            </w:r>
          </w:p>
          <w:p w14:paraId="78A2092C" w14:textId="77777777" w:rsidR="009C61F2" w:rsidRPr="00E27812" w:rsidRDefault="009C61F2" w:rsidP="009C61F2">
            <w:pPr>
              <w:spacing w:line="600" w:lineRule="exact"/>
              <w:ind w:rightChars="7" w:right="17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/>
              </w:rPr>
              <w:t>2.以有效投標單之投標金額之最高標價者為得標人。</w:t>
            </w:r>
          </w:p>
          <w:p w14:paraId="7B46D5B1" w14:textId="77777777" w:rsidR="009C61F2" w:rsidRPr="00E27812" w:rsidRDefault="009C61F2" w:rsidP="009C61F2">
            <w:pPr>
              <w:spacing w:line="600" w:lineRule="exact"/>
              <w:ind w:rightChars="7" w:right="17"/>
              <w:rPr>
                <w:rFonts w:ascii="標楷體" w:eastAsia="標楷體" w:hAnsi="標楷體"/>
              </w:rPr>
            </w:pPr>
            <w:r w:rsidRPr="00E27812">
              <w:rPr>
                <w:rFonts w:ascii="標楷體" w:eastAsia="標楷體" w:hAnsi="標楷體"/>
              </w:rPr>
              <w:t>3.</w:t>
            </w:r>
            <w:r w:rsidR="00541555" w:rsidRPr="00E27812">
              <w:rPr>
                <w:rFonts w:ascii="標楷體" w:eastAsia="標楷體" w:hAnsi="標楷體"/>
              </w:rPr>
              <w:t>開標方式為</w:t>
            </w:r>
            <w:r w:rsidRPr="00E27812">
              <w:rPr>
                <w:rFonts w:ascii="標楷體" w:eastAsia="標楷體" w:hAnsi="標楷體"/>
              </w:rPr>
              <w:t>開標人員會同監標人員於開標時間及地點當眾點名拆封審查。</w:t>
            </w:r>
          </w:p>
          <w:p w14:paraId="6780D91D" w14:textId="77777777" w:rsidR="00020245" w:rsidRPr="00E27812" w:rsidRDefault="00020245" w:rsidP="00020245">
            <w:pPr>
              <w:spacing w:line="600" w:lineRule="exact"/>
              <w:ind w:rightChars="7" w:right="17"/>
              <w:rPr>
                <w:rFonts w:ascii="標楷體" w:eastAsia="標楷體" w:hAnsi="標楷體" w:hint="eastAsia"/>
              </w:rPr>
            </w:pPr>
            <w:r w:rsidRPr="00E27812">
              <w:rPr>
                <w:rFonts w:ascii="標楷體" w:eastAsia="標楷體" w:hAnsi="標楷體"/>
              </w:rPr>
              <w:t>4.</w:t>
            </w:r>
            <w:proofErr w:type="gramStart"/>
            <w:r w:rsidRPr="00E27812">
              <w:rPr>
                <w:rFonts w:ascii="標楷體" w:eastAsia="標楷體" w:hAnsi="標楷體" w:hint="eastAsia"/>
              </w:rPr>
              <w:t>餘請詳本</w:t>
            </w:r>
            <w:proofErr w:type="gramEnd"/>
            <w:r w:rsidRPr="00E27812">
              <w:rPr>
                <w:rFonts w:ascii="標楷體" w:eastAsia="標楷體" w:hAnsi="標楷體" w:hint="eastAsia"/>
              </w:rPr>
              <w:t>案投標須知、契約書等文件。</w:t>
            </w:r>
          </w:p>
        </w:tc>
      </w:tr>
    </w:tbl>
    <w:p w14:paraId="4E670306" w14:textId="77777777" w:rsidR="008242C9" w:rsidRPr="00E27812" w:rsidRDefault="008242C9" w:rsidP="009C61F2">
      <w:pPr>
        <w:spacing w:line="600" w:lineRule="exact"/>
        <w:ind w:rightChars="-142" w:right="-341"/>
        <w:rPr>
          <w:rFonts w:ascii="標楷體" w:eastAsia="標楷體" w:hAnsi="標楷體" w:hint="eastAsia"/>
        </w:rPr>
      </w:pPr>
    </w:p>
    <w:sectPr w:rsidR="008242C9" w:rsidRPr="00E27812" w:rsidSect="003730AF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637EC" w14:textId="77777777" w:rsidR="00C16658" w:rsidRDefault="00C16658" w:rsidP="00A506B6">
      <w:r>
        <w:separator/>
      </w:r>
    </w:p>
  </w:endnote>
  <w:endnote w:type="continuationSeparator" w:id="0">
    <w:p w14:paraId="4AAD32D6" w14:textId="77777777" w:rsidR="00C16658" w:rsidRDefault="00C16658" w:rsidP="00A5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E4A66" w14:textId="77777777" w:rsidR="00C16658" w:rsidRDefault="00C16658" w:rsidP="00A506B6">
      <w:r>
        <w:separator/>
      </w:r>
    </w:p>
  </w:footnote>
  <w:footnote w:type="continuationSeparator" w:id="0">
    <w:p w14:paraId="12E4AC89" w14:textId="77777777" w:rsidR="00C16658" w:rsidRDefault="00C16658" w:rsidP="00A50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60533"/>
    <w:multiLevelType w:val="hybridMultilevel"/>
    <w:tmpl w:val="8148178E"/>
    <w:lvl w:ilvl="0" w:tplc="A2EE0AB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4A8C24E6"/>
    <w:multiLevelType w:val="hybridMultilevel"/>
    <w:tmpl w:val="B8F40A74"/>
    <w:lvl w:ilvl="0" w:tplc="7BC814B0">
      <w:start w:val="1"/>
      <w:numFmt w:val="decimal"/>
      <w:lvlText w:val="%1."/>
      <w:lvlJc w:val="left"/>
      <w:pPr>
        <w:ind w:left="1805" w:hanging="480"/>
      </w:pPr>
      <w:rPr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285" w:hanging="480"/>
      </w:pPr>
    </w:lvl>
    <w:lvl w:ilvl="2" w:tplc="0409001B" w:tentative="1">
      <w:start w:val="1"/>
      <w:numFmt w:val="lowerRoman"/>
      <w:lvlText w:val="%3."/>
      <w:lvlJc w:val="right"/>
      <w:pPr>
        <w:ind w:left="2765" w:hanging="480"/>
      </w:pPr>
    </w:lvl>
    <w:lvl w:ilvl="3" w:tplc="0409000F" w:tentative="1">
      <w:start w:val="1"/>
      <w:numFmt w:val="decimal"/>
      <w:lvlText w:val="%4."/>
      <w:lvlJc w:val="left"/>
      <w:pPr>
        <w:ind w:left="32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5" w:hanging="480"/>
      </w:pPr>
    </w:lvl>
    <w:lvl w:ilvl="5" w:tplc="0409001B" w:tentative="1">
      <w:start w:val="1"/>
      <w:numFmt w:val="lowerRoman"/>
      <w:lvlText w:val="%6."/>
      <w:lvlJc w:val="right"/>
      <w:pPr>
        <w:ind w:left="4205" w:hanging="480"/>
      </w:pPr>
    </w:lvl>
    <w:lvl w:ilvl="6" w:tplc="0409000F" w:tentative="1">
      <w:start w:val="1"/>
      <w:numFmt w:val="decimal"/>
      <w:lvlText w:val="%7."/>
      <w:lvlJc w:val="left"/>
      <w:pPr>
        <w:ind w:left="46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5" w:hanging="480"/>
      </w:pPr>
    </w:lvl>
    <w:lvl w:ilvl="8" w:tplc="0409001B" w:tentative="1">
      <w:start w:val="1"/>
      <w:numFmt w:val="lowerRoman"/>
      <w:lvlText w:val="%9."/>
      <w:lvlJc w:val="right"/>
      <w:pPr>
        <w:ind w:left="5645" w:hanging="480"/>
      </w:pPr>
    </w:lvl>
  </w:abstractNum>
  <w:abstractNum w:abstractNumId="2" w15:restartNumberingAfterBreak="0">
    <w:nsid w:val="5DD44F55"/>
    <w:multiLevelType w:val="hybridMultilevel"/>
    <w:tmpl w:val="7B225AD0"/>
    <w:lvl w:ilvl="0" w:tplc="0409000F">
      <w:start w:val="1"/>
      <w:numFmt w:val="decimal"/>
      <w:lvlText w:val="%1."/>
      <w:lvlJc w:val="left"/>
      <w:pPr>
        <w:ind w:left="18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5" w:hanging="480"/>
      </w:pPr>
    </w:lvl>
    <w:lvl w:ilvl="2" w:tplc="0409001B" w:tentative="1">
      <w:start w:val="1"/>
      <w:numFmt w:val="lowerRoman"/>
      <w:lvlText w:val="%3."/>
      <w:lvlJc w:val="right"/>
      <w:pPr>
        <w:ind w:left="2765" w:hanging="480"/>
      </w:pPr>
    </w:lvl>
    <w:lvl w:ilvl="3" w:tplc="0409000F" w:tentative="1">
      <w:start w:val="1"/>
      <w:numFmt w:val="decimal"/>
      <w:lvlText w:val="%4."/>
      <w:lvlJc w:val="left"/>
      <w:pPr>
        <w:ind w:left="32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5" w:hanging="480"/>
      </w:pPr>
    </w:lvl>
    <w:lvl w:ilvl="5" w:tplc="0409001B" w:tentative="1">
      <w:start w:val="1"/>
      <w:numFmt w:val="lowerRoman"/>
      <w:lvlText w:val="%6."/>
      <w:lvlJc w:val="right"/>
      <w:pPr>
        <w:ind w:left="4205" w:hanging="480"/>
      </w:pPr>
    </w:lvl>
    <w:lvl w:ilvl="6" w:tplc="0409000F" w:tentative="1">
      <w:start w:val="1"/>
      <w:numFmt w:val="decimal"/>
      <w:lvlText w:val="%7."/>
      <w:lvlJc w:val="left"/>
      <w:pPr>
        <w:ind w:left="46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5" w:hanging="480"/>
      </w:pPr>
    </w:lvl>
    <w:lvl w:ilvl="8" w:tplc="0409001B" w:tentative="1">
      <w:start w:val="1"/>
      <w:numFmt w:val="lowerRoman"/>
      <w:lvlText w:val="%9."/>
      <w:lvlJc w:val="right"/>
      <w:pPr>
        <w:ind w:left="5645" w:hanging="480"/>
      </w:pPr>
    </w:lvl>
  </w:abstractNum>
  <w:num w:numId="1" w16cid:durableId="1961062163">
    <w:abstractNumId w:val="0"/>
  </w:num>
  <w:num w:numId="2" w16cid:durableId="1832719440">
    <w:abstractNumId w:val="2"/>
  </w:num>
  <w:num w:numId="3" w16cid:durableId="1660576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B3"/>
    <w:rsid w:val="00020245"/>
    <w:rsid w:val="00027D79"/>
    <w:rsid w:val="00031AA1"/>
    <w:rsid w:val="000B1F9C"/>
    <w:rsid w:val="000B2945"/>
    <w:rsid w:val="000D0176"/>
    <w:rsid w:val="00107507"/>
    <w:rsid w:val="00126AFE"/>
    <w:rsid w:val="00154DEC"/>
    <w:rsid w:val="00181E02"/>
    <w:rsid w:val="001D29DE"/>
    <w:rsid w:val="001E0CA5"/>
    <w:rsid w:val="00214C57"/>
    <w:rsid w:val="002227CD"/>
    <w:rsid w:val="00224DE6"/>
    <w:rsid w:val="002C4D25"/>
    <w:rsid w:val="002D2055"/>
    <w:rsid w:val="00314B66"/>
    <w:rsid w:val="00316E9A"/>
    <w:rsid w:val="00321E4B"/>
    <w:rsid w:val="003356BF"/>
    <w:rsid w:val="00347D42"/>
    <w:rsid w:val="00353298"/>
    <w:rsid w:val="00370453"/>
    <w:rsid w:val="003721CC"/>
    <w:rsid w:val="003730AF"/>
    <w:rsid w:val="00385A81"/>
    <w:rsid w:val="00390A81"/>
    <w:rsid w:val="003B2A84"/>
    <w:rsid w:val="003D0F73"/>
    <w:rsid w:val="00410659"/>
    <w:rsid w:val="00426D1A"/>
    <w:rsid w:val="00444095"/>
    <w:rsid w:val="00462EFA"/>
    <w:rsid w:val="0047466E"/>
    <w:rsid w:val="00490B43"/>
    <w:rsid w:val="004E5250"/>
    <w:rsid w:val="005216A4"/>
    <w:rsid w:val="00541555"/>
    <w:rsid w:val="00586DAE"/>
    <w:rsid w:val="0059234F"/>
    <w:rsid w:val="005A060F"/>
    <w:rsid w:val="006065D3"/>
    <w:rsid w:val="0061070B"/>
    <w:rsid w:val="00636646"/>
    <w:rsid w:val="0067262D"/>
    <w:rsid w:val="00685561"/>
    <w:rsid w:val="006957F5"/>
    <w:rsid w:val="00732DCD"/>
    <w:rsid w:val="0074065C"/>
    <w:rsid w:val="00764149"/>
    <w:rsid w:val="00796E76"/>
    <w:rsid w:val="007A7A3B"/>
    <w:rsid w:val="00801988"/>
    <w:rsid w:val="00803353"/>
    <w:rsid w:val="008071A9"/>
    <w:rsid w:val="00812DFD"/>
    <w:rsid w:val="008242C9"/>
    <w:rsid w:val="00846716"/>
    <w:rsid w:val="00870206"/>
    <w:rsid w:val="00890908"/>
    <w:rsid w:val="008B0713"/>
    <w:rsid w:val="008C0957"/>
    <w:rsid w:val="00991E5E"/>
    <w:rsid w:val="0099476A"/>
    <w:rsid w:val="009A2413"/>
    <w:rsid w:val="009C404E"/>
    <w:rsid w:val="009C61F2"/>
    <w:rsid w:val="009D44D9"/>
    <w:rsid w:val="00A0581A"/>
    <w:rsid w:val="00A10610"/>
    <w:rsid w:val="00A506B6"/>
    <w:rsid w:val="00A628FA"/>
    <w:rsid w:val="00AD01B5"/>
    <w:rsid w:val="00AD19F4"/>
    <w:rsid w:val="00AD26AB"/>
    <w:rsid w:val="00B00BDD"/>
    <w:rsid w:val="00B16BD9"/>
    <w:rsid w:val="00B666EE"/>
    <w:rsid w:val="00B771A6"/>
    <w:rsid w:val="00B825F9"/>
    <w:rsid w:val="00B836B9"/>
    <w:rsid w:val="00BF1A09"/>
    <w:rsid w:val="00C16658"/>
    <w:rsid w:val="00C235BE"/>
    <w:rsid w:val="00C27071"/>
    <w:rsid w:val="00C57112"/>
    <w:rsid w:val="00C6535F"/>
    <w:rsid w:val="00C87B5E"/>
    <w:rsid w:val="00C87CB3"/>
    <w:rsid w:val="00CA227F"/>
    <w:rsid w:val="00CC6614"/>
    <w:rsid w:val="00CE5FFE"/>
    <w:rsid w:val="00D11D37"/>
    <w:rsid w:val="00D22FBD"/>
    <w:rsid w:val="00D37FB1"/>
    <w:rsid w:val="00D474A0"/>
    <w:rsid w:val="00D5036F"/>
    <w:rsid w:val="00D8407D"/>
    <w:rsid w:val="00D859FD"/>
    <w:rsid w:val="00DB0D43"/>
    <w:rsid w:val="00DC6AC7"/>
    <w:rsid w:val="00DE1768"/>
    <w:rsid w:val="00DF37C8"/>
    <w:rsid w:val="00E06ABC"/>
    <w:rsid w:val="00E27812"/>
    <w:rsid w:val="00E7449E"/>
    <w:rsid w:val="00EC362A"/>
    <w:rsid w:val="00ED1124"/>
    <w:rsid w:val="00EF42CC"/>
    <w:rsid w:val="00F82A73"/>
    <w:rsid w:val="00F82F75"/>
    <w:rsid w:val="00F84D0F"/>
    <w:rsid w:val="00FC2EEB"/>
    <w:rsid w:val="00FE4FA9"/>
    <w:rsid w:val="00FE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3315C0"/>
  <w15:chartTrackingRefBased/>
  <w15:docId w15:val="{0FAAD680-6F06-45EA-AB0C-5E82EBFC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81E0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27071"/>
    <w:rPr>
      <w:rFonts w:ascii="Calibri Light" w:hAnsi="Calibri Light"/>
      <w:sz w:val="18"/>
      <w:szCs w:val="18"/>
    </w:rPr>
  </w:style>
  <w:style w:type="character" w:customStyle="1" w:styleId="a5">
    <w:name w:val="註解方塊文字 字元"/>
    <w:link w:val="a4"/>
    <w:rsid w:val="00C27071"/>
    <w:rPr>
      <w:rFonts w:ascii="Calibri Light" w:eastAsia="新細明體" w:hAnsi="Calibri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A506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506B6"/>
    <w:rPr>
      <w:kern w:val="2"/>
    </w:rPr>
  </w:style>
  <w:style w:type="paragraph" w:styleId="a8">
    <w:name w:val="footer"/>
    <w:basedOn w:val="a"/>
    <w:link w:val="a9"/>
    <w:rsid w:val="00A506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506B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</Words>
  <Characters>600</Characters>
  <Application>Microsoft Office Word</Application>
  <DocSecurity>0</DocSecurity>
  <Lines>5</Lines>
  <Paragraphs>1</Paragraphs>
  <ScaleCrop>false</ScaleCrop>
  <Company>CMT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床墊訪價一覽</dc:title>
  <dc:subject/>
  <dc:creator>USER</dc:creator>
  <cp:keywords/>
  <dc:description/>
  <cp:lastModifiedBy>行政財管 雲教</cp:lastModifiedBy>
  <cp:revision>2</cp:revision>
  <cp:lastPrinted>2022-12-23T09:26:00Z</cp:lastPrinted>
  <dcterms:created xsi:type="dcterms:W3CDTF">2025-10-31T05:45:00Z</dcterms:created>
  <dcterms:modified xsi:type="dcterms:W3CDTF">2025-10-31T05:45:00Z</dcterms:modified>
</cp:coreProperties>
</file>